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6A09" w14:textId="77777777" w:rsidR="003203C1" w:rsidRDefault="00000000">
      <w:pPr>
        <w:pStyle w:val="21"/>
        <w:ind w:firstLine="709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Экз. № ____</w:t>
      </w:r>
    </w:p>
    <w:p w14:paraId="4C8FD122" w14:textId="77777777" w:rsidR="003203C1" w:rsidRDefault="003203C1">
      <w:pPr>
        <w:pStyle w:val="21"/>
        <w:ind w:firstLine="0"/>
        <w:jc w:val="center"/>
        <w:rPr>
          <w:b/>
          <w:szCs w:val="28"/>
        </w:rPr>
      </w:pPr>
    </w:p>
    <w:p w14:paraId="4456D48D" w14:textId="77777777" w:rsidR="003203C1" w:rsidRDefault="00000000">
      <w:pPr>
        <w:pStyle w:val="21"/>
        <w:ind w:firstLine="0"/>
        <w:jc w:val="center"/>
      </w:pPr>
      <w:r>
        <w:rPr>
          <w:b/>
        </w:rPr>
        <w:t>Результаты анализа</w:t>
      </w:r>
      <w:r>
        <w:rPr>
          <w:b/>
        </w:rPr>
        <w:br/>
        <w:t xml:space="preserve">работы технического комитета по стандартизации </w:t>
      </w:r>
      <w:r>
        <w:rPr>
          <w:b/>
        </w:rPr>
        <w:br/>
        <w:t xml:space="preserve">«Защита информации» (ТК 362) и активности </w:t>
      </w:r>
      <w:r>
        <w:rPr>
          <w:b/>
        </w:rPr>
        <w:br/>
        <w:t xml:space="preserve">организаций-членов ТК 362 в </w:t>
      </w:r>
      <w:r>
        <w:rPr>
          <w:b/>
          <w:lang w:val="en-US"/>
        </w:rPr>
        <w:t>I</w:t>
      </w:r>
      <w:r>
        <w:rPr>
          <w:b/>
        </w:rPr>
        <w:t xml:space="preserve"> квартале 2026 года</w:t>
      </w:r>
    </w:p>
    <w:p w14:paraId="5224FED6" w14:textId="77777777" w:rsidR="003203C1" w:rsidRDefault="003203C1">
      <w:pPr>
        <w:pStyle w:val="21"/>
        <w:ind w:firstLine="709"/>
        <w:rPr>
          <w:b/>
        </w:rPr>
      </w:pPr>
    </w:p>
    <w:p w14:paraId="70513ADF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 состоянию на март 2026 года общая численность членов ТК 362 составляет 108 организаций. Из них постоянных членов ТК </w:t>
      </w:r>
      <w:proofErr w:type="gramStart"/>
      <w:r>
        <w:rPr>
          <w:rFonts w:ascii="Times New Roman" w:hAnsi="Times New Roman"/>
          <w:sz w:val="28"/>
          <w:szCs w:val="28"/>
        </w:rPr>
        <w:t>362 – 72</w:t>
      </w:r>
      <w:proofErr w:type="gramEnd"/>
      <w:r>
        <w:rPr>
          <w:rFonts w:ascii="Times New Roman" w:hAnsi="Times New Roman"/>
          <w:sz w:val="28"/>
          <w:szCs w:val="28"/>
        </w:rPr>
        <w:t>, наблюдателей – 36.</w:t>
      </w:r>
    </w:p>
    <w:p w14:paraId="774C62C3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Деятельность ТК 362 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квартале 2026 г. осуществлялась </w:t>
      </w:r>
      <w:r>
        <w:rPr>
          <w:rFonts w:ascii="Times New Roman" w:hAnsi="Times New Roman"/>
          <w:sz w:val="28"/>
          <w:szCs w:val="28"/>
        </w:rPr>
        <w:br/>
        <w:t xml:space="preserve">в соответствии с планом работы ТК 362 на 2026 год </w:t>
      </w:r>
      <w:r>
        <w:rPr>
          <w:rFonts w:ascii="Times New Roman" w:hAnsi="Times New Roman"/>
          <w:spacing w:val="-6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включала следующие виды работ:</w:t>
      </w:r>
    </w:p>
    <w:p w14:paraId="4875C674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разработка и согласование проектов национальных стандартов;</w:t>
      </w:r>
    </w:p>
    <w:p w14:paraId="694B3478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взаимодействие со смежными техническими комитетами </w:t>
      </w:r>
      <w:r>
        <w:rPr>
          <w:rFonts w:ascii="Times New Roman" w:hAnsi="Times New Roman"/>
          <w:sz w:val="28"/>
          <w:szCs w:val="28"/>
        </w:rPr>
        <w:br/>
        <w:t>по стандартизации;</w:t>
      </w:r>
    </w:p>
    <w:p w14:paraId="0528C1C1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и организация деятельности ТК 362.</w:t>
      </w:r>
    </w:p>
    <w:p w14:paraId="079DBAA5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Разработка и согласование проектов национальных стандартов</w:t>
      </w:r>
    </w:p>
    <w:p w14:paraId="490E01E4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квартале 2026 г. в рамках деятельности ТК 362 проводились работы </w:t>
      </w:r>
      <w:r>
        <w:rPr>
          <w:rFonts w:ascii="Times New Roman" w:hAnsi="Times New Roman"/>
          <w:sz w:val="28"/>
          <w:szCs w:val="28"/>
        </w:rPr>
        <w:br/>
        <w:t>по разработке и согласованию следующих проектов национальных стандартов:</w:t>
      </w:r>
    </w:p>
    <w:p w14:paraId="396B5947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ГОСТ Р «Защита информации. Идентификация и аутентификация. Типовые угрозы и уязвимости идентификации и аутентификации»;</w:t>
      </w:r>
    </w:p>
    <w:p w14:paraId="664CBD47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ГОСТ Р «Защита информации. Разработка безопасного программного обеспечения. Композиционный анализ программного обеспечения. Общие требования»;</w:t>
      </w:r>
    </w:p>
    <w:p w14:paraId="29062762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ГОСТ Р «Защита информации. Доверенная среда исполнения. Общие положения»;</w:t>
      </w:r>
    </w:p>
    <w:p w14:paraId="6C21A53A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ГОСТ Р «Защита информации. Доверенная среда исполнения. Требования к аппаратно-программной платформе».</w:t>
      </w:r>
    </w:p>
    <w:p w14:paraId="61CC9EF9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Состояние работ по разработке и согласованию указанных проектов национальных стандартов характеризуется следующим.</w:t>
      </w:r>
    </w:p>
    <w:p w14:paraId="01FBAEDF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 ГОСТ Р «Защита информации. Идентификация и аутентификация. Типовые угрозы и уязвимости идентификации и аутентификации» </w:t>
      </w:r>
      <w:r>
        <w:rPr>
          <w:rFonts w:ascii="Times New Roman" w:hAnsi="Times New Roman"/>
          <w:sz w:val="28"/>
          <w:szCs w:val="28"/>
        </w:rPr>
        <w:br/>
        <w:t>(разработчики – ФСТЭК России, АО «Аладдин Р.Д.», ФАУ «ГНИИИ ПТЗИ ФСТЭК России»).</w:t>
      </w:r>
    </w:p>
    <w:p w14:paraId="2F705085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Разработчиком (</w:t>
      </w:r>
      <w:r>
        <w:rPr>
          <w:rFonts w:ascii="Times New Roman" w:hAnsi="Times New Roman"/>
          <w:sz w:val="28"/>
          <w:szCs w:val="28"/>
        </w:rPr>
        <w:t xml:space="preserve">АО «Аладдин Р.Д.») проводятся работы по доработке проекта национального стандарта по замечаниям организаций-членов ТК 362, полученным в результате голосования по вопросу его представления </w:t>
      </w:r>
      <w:r>
        <w:rPr>
          <w:rFonts w:ascii="Times New Roman" w:hAnsi="Times New Roman"/>
          <w:sz w:val="28"/>
          <w:szCs w:val="28"/>
        </w:rPr>
        <w:br/>
        <w:t>в Росстандарт для утверждения, а также по замечаниям секретариата ТК 362, полученным по результатам рассмотрения доработанной редакции проекта национального стандарта.</w:t>
      </w:r>
    </w:p>
    <w:p w14:paraId="02CDB7F1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Ожидаемый срок представления проекта национального стандарта </w:t>
      </w:r>
      <w:r>
        <w:rPr>
          <w:rFonts w:ascii="Times New Roman" w:hAnsi="Times New Roman"/>
          <w:sz w:val="28"/>
          <w:szCs w:val="28"/>
        </w:rPr>
        <w:br/>
        <w:t>в секретариат ТК 362 – апрель 2026 г.</w:t>
      </w:r>
    </w:p>
    <w:p w14:paraId="291656D1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D6798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4C10A0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2. ГОСТ Р «Защита информации. Разработка безопасного программного обеспечения. Композиционный анализ программного обеспечения. </w:t>
      </w:r>
      <w:r>
        <w:rPr>
          <w:rFonts w:ascii="Times New Roman" w:hAnsi="Times New Roman"/>
          <w:sz w:val="28"/>
          <w:szCs w:val="28"/>
        </w:rPr>
        <w:br/>
        <w:t xml:space="preserve">Общие требования» (разработчики – ФСТЭК России, </w:t>
      </w:r>
      <w:r>
        <w:rPr>
          <w:rFonts w:ascii="Times New Roman" w:hAnsi="Times New Roman"/>
          <w:color w:val="000000"/>
          <w:sz w:val="28"/>
          <w:szCs w:val="28"/>
        </w:rPr>
        <w:t>ФГБУН «ИСП РАН», ООО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Профископ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ООО НТЦ «Фобос-НТ», </w:t>
      </w:r>
      <w:r>
        <w:rPr>
          <w:rFonts w:ascii="Times New Roman" w:hAnsi="Times New Roman"/>
          <w:sz w:val="28"/>
          <w:szCs w:val="28"/>
        </w:rPr>
        <w:t xml:space="preserve">ФАУ «ГНИИИ ПТЗИ </w:t>
      </w:r>
      <w:r>
        <w:rPr>
          <w:rFonts w:ascii="Times New Roman" w:hAnsi="Times New Roman"/>
          <w:sz w:val="28"/>
          <w:szCs w:val="28"/>
        </w:rPr>
        <w:br/>
        <w:t>ФСТЭК России»).</w:t>
      </w:r>
    </w:p>
    <w:p w14:paraId="6B26C53B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Разработчиком (ООО «</w:t>
      </w:r>
      <w:proofErr w:type="spellStart"/>
      <w:r>
        <w:rPr>
          <w:rFonts w:ascii="Times New Roman" w:hAnsi="Times New Roman"/>
          <w:sz w:val="28"/>
          <w:szCs w:val="28"/>
        </w:rPr>
        <w:t>Профископ</w:t>
      </w:r>
      <w:proofErr w:type="spellEnd"/>
      <w:r>
        <w:rPr>
          <w:rFonts w:ascii="Times New Roman" w:hAnsi="Times New Roman"/>
          <w:sz w:val="28"/>
          <w:szCs w:val="28"/>
        </w:rPr>
        <w:t>») проводятся работы по доработке проекта национального стандарта по результатам его публичного обсуждения.</w:t>
      </w:r>
    </w:p>
    <w:p w14:paraId="4969530E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Ожидаемый срок представления проекта национального стандарта </w:t>
      </w:r>
      <w:r>
        <w:rPr>
          <w:rFonts w:ascii="Times New Roman" w:hAnsi="Times New Roman"/>
          <w:sz w:val="28"/>
          <w:szCs w:val="28"/>
        </w:rPr>
        <w:br/>
        <w:t>в секретариат ТК 362 – апрель 2026 г.</w:t>
      </w:r>
    </w:p>
    <w:p w14:paraId="68A42C35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3. ГОСТ Р «Защита информации. Доверенная среда исполнения. Общие положения» (разработчики – ФСТЭК России,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ООО «Открытая мобильная платформа», ФГБУН «ИСП РАН»</w:t>
      </w:r>
      <w:r>
        <w:rPr>
          <w:rFonts w:ascii="Times New Roman" w:hAnsi="Times New Roman"/>
          <w:sz w:val="28"/>
          <w:szCs w:val="28"/>
        </w:rPr>
        <w:t>, АО «Аладдин Р.Д.», АО «</w:t>
      </w:r>
      <w:proofErr w:type="spellStart"/>
      <w:r>
        <w:rPr>
          <w:rFonts w:ascii="Times New Roman" w:hAnsi="Times New Roman"/>
          <w:sz w:val="28"/>
          <w:szCs w:val="28"/>
        </w:rPr>
        <w:t>ИнфоТеКС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br/>
        <w:t xml:space="preserve">АО «Байкал Электроникс», ООО «ПК Аквариус»,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ООО «КРИПТО-ПРО»,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</w:rPr>
        <w:t>ООО «ЯДРО МИКРОПРОЦЕССОРЫ»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7D40CB36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Разработчиком (ООО «Открытая мобильная платформа») </w:t>
      </w:r>
      <w:r>
        <w:rPr>
          <w:rFonts w:ascii="Times New Roman" w:hAnsi="Times New Roman"/>
          <w:sz w:val="28"/>
          <w:szCs w:val="28"/>
        </w:rPr>
        <w:t xml:space="preserve">проводятся работы по доработке проекта национального стандарта </w:t>
      </w:r>
      <w:r>
        <w:rPr>
          <w:rFonts w:ascii="Times New Roman" w:hAnsi="Times New Roman"/>
          <w:color w:val="000000"/>
          <w:sz w:val="28"/>
          <w:szCs w:val="28"/>
        </w:rPr>
        <w:t xml:space="preserve">по замечаниям, полученным от </w:t>
      </w:r>
      <w:r>
        <w:rPr>
          <w:rFonts w:ascii="Times New Roman" w:hAnsi="Times New Roman"/>
          <w:spacing w:val="6"/>
          <w:sz w:val="28"/>
          <w:szCs w:val="28"/>
        </w:rPr>
        <w:t xml:space="preserve">ТК 167 </w:t>
      </w:r>
      <w:r>
        <w:rPr>
          <w:rFonts w:ascii="Times New Roman" w:hAnsi="Times New Roman"/>
          <w:sz w:val="28"/>
          <w:szCs w:val="28"/>
        </w:rPr>
        <w:t>«Программно-аппаратные комплексы для критической информационной инфраструктуры и программное обеспечение для них».</w:t>
      </w:r>
    </w:p>
    <w:p w14:paraId="39C0CE47" w14:textId="77777777" w:rsidR="003203C1" w:rsidRDefault="00000000">
      <w:pPr>
        <w:pStyle w:val="Standard"/>
        <w:tabs>
          <w:tab w:val="left" w:pos="1985"/>
          <w:tab w:val="left" w:pos="2835"/>
        </w:tabs>
        <w:spacing w:after="0"/>
        <w:ind w:right="113" w:firstLine="709"/>
        <w:jc w:val="both"/>
      </w:pPr>
      <w:r>
        <w:rPr>
          <w:rFonts w:ascii="Times New Roman" w:hAnsi="Times New Roman"/>
          <w:spacing w:val="6"/>
          <w:sz w:val="28"/>
          <w:szCs w:val="28"/>
        </w:rPr>
        <w:t xml:space="preserve">Ожидаемый срок представления проекта национального стандарта </w:t>
      </w:r>
      <w:r>
        <w:rPr>
          <w:rFonts w:ascii="Times New Roman" w:hAnsi="Times New Roman"/>
          <w:spacing w:val="6"/>
          <w:sz w:val="28"/>
          <w:szCs w:val="28"/>
        </w:rPr>
        <w:br/>
        <w:t>в секретариат ТК 362 – апрель 2026 г.</w:t>
      </w:r>
    </w:p>
    <w:p w14:paraId="34B656C8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4. ГОСТ Р «Защита информации. Доверенная среда исполнения. Требования к аппаратно-программной платформе» (разработчики – </w:t>
      </w:r>
      <w:r>
        <w:rPr>
          <w:rFonts w:ascii="Times New Roman" w:hAnsi="Times New Roman"/>
          <w:sz w:val="28"/>
          <w:szCs w:val="28"/>
        </w:rPr>
        <w:br/>
        <w:t>ФСТЭК России, АО «Актив-софт).</w:t>
      </w:r>
    </w:p>
    <w:p w14:paraId="522BFA17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Разработчиком (АО «Актив-софт») </w:t>
      </w:r>
      <w:r>
        <w:rPr>
          <w:rFonts w:ascii="Times New Roman" w:hAnsi="Times New Roman"/>
          <w:sz w:val="28"/>
          <w:szCs w:val="28"/>
        </w:rPr>
        <w:t>проводятся работы по доработке проекта национального стандарта</w:t>
      </w:r>
      <w:r>
        <w:rPr>
          <w:rFonts w:ascii="Times New Roman" w:hAnsi="Times New Roman"/>
          <w:color w:val="000000"/>
          <w:sz w:val="28"/>
          <w:szCs w:val="28"/>
        </w:rPr>
        <w:t xml:space="preserve"> по результатам его рассмотрения </w:t>
      </w:r>
      <w:r>
        <w:rPr>
          <w:rFonts w:ascii="Times New Roman" w:hAnsi="Times New Roman"/>
          <w:color w:val="000000"/>
          <w:sz w:val="28"/>
          <w:szCs w:val="28"/>
        </w:rPr>
        <w:br/>
        <w:t>на совещании РГ 3/4.</w:t>
      </w:r>
    </w:p>
    <w:p w14:paraId="7C263079" w14:textId="77777777" w:rsidR="003203C1" w:rsidRDefault="00000000">
      <w:pPr>
        <w:pStyle w:val="Standard"/>
        <w:tabs>
          <w:tab w:val="left" w:pos="1985"/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Плановый срок представления проекта национального стандарта </w:t>
      </w:r>
      <w:r>
        <w:rPr>
          <w:rFonts w:ascii="Times New Roman" w:hAnsi="Times New Roman"/>
          <w:spacing w:val="6"/>
          <w:sz w:val="28"/>
          <w:szCs w:val="28"/>
        </w:rPr>
        <w:br/>
        <w:t>в секретариат ТК 362 – июль 2026 г.</w:t>
      </w:r>
    </w:p>
    <w:p w14:paraId="601E9647" w14:textId="77777777" w:rsidR="003203C1" w:rsidRDefault="00000000">
      <w:pPr>
        <w:pStyle w:val="Standard"/>
        <w:tabs>
          <w:tab w:val="left" w:pos="1985"/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Взаимодействие со смежными техническими комитетами </w:t>
      </w:r>
      <w:r>
        <w:rPr>
          <w:rFonts w:ascii="Times New Roman" w:hAnsi="Times New Roman"/>
          <w:b/>
          <w:i/>
          <w:sz w:val="28"/>
          <w:szCs w:val="28"/>
        </w:rPr>
        <w:br/>
        <w:t>по стандартизации</w:t>
      </w:r>
    </w:p>
    <w:p w14:paraId="1078199B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pacing w:val="-4"/>
          <w:sz w:val="28"/>
          <w:szCs w:val="28"/>
        </w:rPr>
        <w:t xml:space="preserve">Подготовлено и направлено в ТК 22 «Информационные технологии» информационное письмо об организации рассмотрения проекта предварительного национального стандарта ПНСТ «Информационные технологии. Методы </w:t>
      </w:r>
      <w:r>
        <w:rPr>
          <w:rFonts w:ascii="Times New Roman" w:hAnsi="Times New Roman"/>
          <w:spacing w:val="-4"/>
          <w:sz w:val="28"/>
          <w:szCs w:val="28"/>
        </w:rPr>
        <w:br/>
        <w:t xml:space="preserve">и средства обеспечения безопасности. Основы доверенного взаимодействия устройства и сервисов» (исх. ФАУ «ГНИИИ ПТЗИ ФСТЭК России» № 12 </w:t>
      </w:r>
      <w:r>
        <w:rPr>
          <w:rFonts w:ascii="Times New Roman" w:hAnsi="Times New Roman"/>
          <w:spacing w:val="-4"/>
          <w:sz w:val="28"/>
          <w:szCs w:val="28"/>
        </w:rPr>
        <w:br/>
        <w:t>от 12.01.2026).</w:t>
      </w:r>
    </w:p>
    <w:p w14:paraId="6A7B13CA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Организовано и проведено рассмотрение организациями-членами ТК 362 проекта предварительного национального стандарта ПНСТ «Информационные технологии. Методы и средства обеспечения безопасности. Основы доверенного взаимодействия устройства и сервисов», разработанного ТК 22 «Информационные технологии» (исх. ФАУ «ГНИИИ ПТЗИ ФСТЭК России» </w:t>
      </w:r>
      <w:r>
        <w:rPr>
          <w:rFonts w:ascii="Times New Roman" w:hAnsi="Times New Roman"/>
          <w:sz w:val="28"/>
          <w:szCs w:val="28"/>
        </w:rPr>
        <w:br/>
        <w:t>№ 13 от 12.01.2026). Результаты рассмотрения проекта предварительного национального стандарта направлены в ТК 22 (исх. ФАУ «ГНИИИ ПТЗИ ФСТЭК России» № 216 от 28.01.2026).</w:t>
      </w:r>
    </w:p>
    <w:p w14:paraId="0EB32D56" w14:textId="77777777" w:rsidR="003203C1" w:rsidRDefault="003203C1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DF06E0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Организовано и проведено рассмотрение организациями-членами ТК 362 (ранее представившими замечания на проекты предварительных национальных стандартов) доработанных по замечаниям организаций-членов ТК 362 проектов предварительных национальных стандартов ПНСТ «Информационные технологии. Приватность данных. Оценка рисков при применении технологий повышения приватности» и ПНСТ «Информационные технологии. Приватность данных. Риски обезличивания данных», разработанных ТК 22 «Информационные технологии» (исх. ФАУ «ГНИИИ ПТЗИ ФСТЭК России» </w:t>
      </w:r>
      <w:r>
        <w:rPr>
          <w:rFonts w:ascii="Times New Roman" w:hAnsi="Times New Roman"/>
          <w:sz w:val="28"/>
          <w:szCs w:val="28"/>
        </w:rPr>
        <w:br/>
        <w:t>№ 332 от 17.02.2026). Результаты рассмотрения проектов предварительных национальных стандартов направлены в ТК 22 (исх. ФАУ «ГНИИИ ПТЗИ ФСТЭК России» № 410 от 02.03.2026).</w:t>
      </w:r>
    </w:p>
    <w:p w14:paraId="29176F8E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Планирование и организация деятельности ТК 362</w:t>
      </w:r>
    </w:p>
    <w:p w14:paraId="031F6C90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квартале 2026 г. в рамках данного направления выполнялись следующие виды работ:</w:t>
      </w:r>
    </w:p>
    <w:p w14:paraId="679478D9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деятельности ТК 362;</w:t>
      </w:r>
    </w:p>
    <w:p w14:paraId="45ED00F0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активности организаций-членов ТК 362.</w:t>
      </w:r>
    </w:p>
    <w:p w14:paraId="3049DB71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Состояние работ по планированию и организации деятельности ТК 362 характеризуется следующим.</w:t>
      </w:r>
    </w:p>
    <w:p w14:paraId="1C74593E" w14:textId="77777777" w:rsidR="003203C1" w:rsidRDefault="0000000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Организация деятельности ТК 362</w:t>
      </w:r>
    </w:p>
    <w:p w14:paraId="3690552C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 Представлены председателю ТК 362, а также разосланы руководителям организаций-членов ТК 362 </w:t>
      </w:r>
      <w:r>
        <w:rPr>
          <w:rFonts w:ascii="Times New Roman" w:hAnsi="Times New Roman"/>
          <w:spacing w:val="-4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езультаты анализа работы ТК 362 и активности организаций-членов ТК 362 в I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квартале 2025 г.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(исх. </w:t>
      </w:r>
      <w:r>
        <w:rPr>
          <w:rFonts w:ascii="Times New Roman" w:hAnsi="Times New Roman"/>
          <w:spacing w:val="-4"/>
          <w:sz w:val="28"/>
          <w:szCs w:val="28"/>
        </w:rPr>
        <w:t>ФАУ «ГНИИИ ПТЗИ ФСТЭК России» №№ 192, 193 от 21.01.2026).</w:t>
      </w:r>
    </w:p>
    <w:p w14:paraId="5A2054EC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2. Утвержден председателем ТК 362 (16.01.2026), разослан </w:t>
      </w:r>
      <w:r>
        <w:rPr>
          <w:rFonts w:ascii="Times New Roman" w:hAnsi="Times New Roman"/>
          <w:sz w:val="28"/>
          <w:szCs w:val="28"/>
        </w:rPr>
        <w:br/>
        <w:t>в организации-члены ТК 362 (02.02.2026) и размещен на странице ТК</w:t>
      </w:r>
      <w:r>
        <w:rPr>
          <w:rFonts w:ascii="Times New Roman" w:hAnsi="Times New Roman"/>
          <w:color w:val="000000"/>
          <w:sz w:val="28"/>
          <w:szCs w:val="28"/>
        </w:rPr>
        <w:t xml:space="preserve"> 362 официального сайта ФСТЭК России план работы технического комитета </w:t>
      </w:r>
      <w:r>
        <w:rPr>
          <w:rFonts w:ascii="Times New Roman" w:hAnsi="Times New Roman"/>
          <w:color w:val="000000"/>
          <w:sz w:val="28"/>
          <w:szCs w:val="28"/>
        </w:rPr>
        <w:br/>
        <w:t>по стандартизации «Защита информации» (ТК 362) на 2026 год.</w:t>
      </w:r>
    </w:p>
    <w:p w14:paraId="2566B6B4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3. Подготовлен, представлен председателю ТК 362, направлен начальнику управления технического регулирования и стандартизации Росстандарта </w:t>
      </w:r>
      <w:r>
        <w:rPr>
          <w:rFonts w:ascii="Times New Roman" w:hAnsi="Times New Roman"/>
          <w:sz w:val="28"/>
          <w:szCs w:val="28"/>
        </w:rPr>
        <w:br/>
        <w:t xml:space="preserve">и заместителю генерального директора ФГБУ «Институт стандартизации» отчет о результатах деятельности технического комитета по стандартизации «Защита информации» (ТК 362) за 2025 год (исх. ФАУ «ГНИИИ ПТЗИ </w:t>
      </w:r>
      <w:r>
        <w:rPr>
          <w:rFonts w:ascii="Times New Roman" w:hAnsi="Times New Roman"/>
          <w:sz w:val="28"/>
          <w:szCs w:val="28"/>
        </w:rPr>
        <w:br/>
        <w:t>ФСТЭК России» №№ 193, 194, 195 от 21.01.2026).</w:t>
      </w:r>
    </w:p>
    <w:p w14:paraId="707BF07A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4. У</w:t>
      </w:r>
      <w:r>
        <w:rPr>
          <w:rFonts w:ascii="Times New Roman" w:hAnsi="Times New Roman"/>
          <w:sz w:val="28"/>
          <w:szCs w:val="28"/>
        </w:rPr>
        <w:t xml:space="preserve">тверждено председателем ТК 362 (16.01.2026) и размещено </w:t>
      </w:r>
      <w:r>
        <w:rPr>
          <w:rFonts w:ascii="Times New Roman" w:hAnsi="Times New Roman"/>
          <w:sz w:val="28"/>
          <w:szCs w:val="28"/>
        </w:rPr>
        <w:br/>
        <w:t>на странице ТК</w:t>
      </w:r>
      <w:r>
        <w:rPr>
          <w:rFonts w:ascii="Times New Roman" w:hAnsi="Times New Roman"/>
          <w:color w:val="000000"/>
          <w:sz w:val="28"/>
          <w:szCs w:val="28"/>
        </w:rPr>
        <w:t xml:space="preserve"> 362 официального сайта ФСТЭК России </w:t>
      </w:r>
      <w:r>
        <w:rPr>
          <w:rFonts w:ascii="Times New Roman" w:hAnsi="Times New Roman"/>
          <w:spacing w:val="-8"/>
          <w:sz w:val="28"/>
          <w:szCs w:val="28"/>
        </w:rPr>
        <w:t xml:space="preserve">(11.02.2026) </w:t>
      </w:r>
      <w:r>
        <w:rPr>
          <w:rFonts w:ascii="Times New Roman" w:hAnsi="Times New Roman"/>
          <w:sz w:val="28"/>
          <w:szCs w:val="28"/>
        </w:rPr>
        <w:t xml:space="preserve">решение председателя ТК 362 о реорганизации и создании рабочих групп, </w:t>
      </w:r>
      <w:r>
        <w:rPr>
          <w:rFonts w:ascii="Times New Roman" w:hAnsi="Times New Roman"/>
          <w:sz w:val="28"/>
          <w:szCs w:val="28"/>
        </w:rPr>
        <w:br/>
        <w:t>утверждении состава рабочих групп.</w:t>
      </w:r>
    </w:p>
    <w:p w14:paraId="5DC57766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5. Подготовлен и представлен председателю ТК 362 проект обращения </w:t>
      </w:r>
      <w:r>
        <w:rPr>
          <w:rFonts w:ascii="Times New Roman" w:hAnsi="Times New Roman"/>
          <w:sz w:val="28"/>
          <w:szCs w:val="28"/>
        </w:rPr>
        <w:br/>
        <w:t xml:space="preserve">председателя ТК 362 в Федеральное агентство по техническому регулированию </w:t>
      </w:r>
      <w:r>
        <w:rPr>
          <w:rFonts w:ascii="Times New Roman" w:hAnsi="Times New Roman"/>
          <w:sz w:val="28"/>
          <w:szCs w:val="28"/>
        </w:rPr>
        <w:br/>
        <w:t xml:space="preserve">и метрологии по вопросу утверждения нового состава ТК 362 и определения </w:t>
      </w:r>
      <w:r>
        <w:rPr>
          <w:rFonts w:ascii="Times New Roman" w:hAnsi="Times New Roman"/>
          <w:sz w:val="28"/>
          <w:szCs w:val="28"/>
        </w:rPr>
        <w:br/>
        <w:t xml:space="preserve">ФГБУ «НИЦ «Курчатовский институт» в качестве организации, на базе которой создан ПК 3 (исх. ФАУ «ГНИИИ ПТЗИ ФСТЭК России» № 287 </w:t>
      </w:r>
      <w:r>
        <w:rPr>
          <w:rFonts w:ascii="Times New Roman" w:hAnsi="Times New Roman"/>
          <w:sz w:val="28"/>
          <w:szCs w:val="28"/>
        </w:rPr>
        <w:br/>
        <w:t>от 11.02.2026).</w:t>
      </w:r>
    </w:p>
    <w:p w14:paraId="7B82604A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B4E7B9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2A9353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62BF4E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В соответствии с обращением председателя ТК 362 (исх. ФСТЭК России № 240/22/913 от 17.02.2026) Росстандартом утверждены приказы:</w:t>
      </w:r>
    </w:p>
    <w:p w14:paraId="4151D93F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«О внесении изменений в структуру технического комитета </w:t>
      </w:r>
      <w:r>
        <w:rPr>
          <w:rFonts w:ascii="Times New Roman" w:hAnsi="Times New Roman"/>
          <w:sz w:val="28"/>
          <w:szCs w:val="28"/>
        </w:rPr>
        <w:br/>
        <w:t xml:space="preserve">по стандартизации «Защита информации», утвержденную приказом Федерального агентства по техническому регулированию и метрологии </w:t>
      </w:r>
      <w:r>
        <w:rPr>
          <w:rFonts w:ascii="Times New Roman" w:hAnsi="Times New Roman"/>
          <w:sz w:val="28"/>
          <w:szCs w:val="28"/>
        </w:rPr>
        <w:br/>
        <w:t>от 27 июня 2017 г. № 1422» (приказ Росстандарта № 350 от 27.02.2026);</w:t>
      </w:r>
    </w:p>
    <w:p w14:paraId="7C080B6B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8"/>
          <w:szCs w:val="28"/>
        </w:rPr>
        <w:t xml:space="preserve">«О внесении изменения в состав технического комитета </w:t>
      </w:r>
      <w:r>
        <w:rPr>
          <w:rFonts w:ascii="Times New Roman" w:hAnsi="Times New Roman"/>
          <w:bCs/>
          <w:sz w:val="28"/>
          <w:szCs w:val="28"/>
        </w:rPr>
        <w:br/>
        <w:t xml:space="preserve">по стандартизации «Защита информации», утвержденный приказом Федерального агентства по техническому регулированию и метрологии </w:t>
      </w:r>
      <w:r>
        <w:rPr>
          <w:rFonts w:ascii="Times New Roman" w:hAnsi="Times New Roman"/>
          <w:bCs/>
          <w:sz w:val="28"/>
          <w:szCs w:val="28"/>
        </w:rPr>
        <w:br/>
        <w:t>от 27 июня 2017 г. № 1422»</w:t>
      </w:r>
      <w:r>
        <w:rPr>
          <w:rFonts w:ascii="Times New Roman" w:hAnsi="Times New Roman"/>
          <w:sz w:val="28"/>
          <w:szCs w:val="28"/>
        </w:rPr>
        <w:t xml:space="preserve"> (приказ Росстандарта № 505 от 18.03.2026).</w:t>
      </w:r>
    </w:p>
    <w:p w14:paraId="5BAAF74A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6. Подготовлена и направлена начальнику управления </w:t>
      </w:r>
      <w:r>
        <w:rPr>
          <w:rFonts w:ascii="Times New Roman" w:hAnsi="Times New Roman"/>
          <w:sz w:val="28"/>
          <w:szCs w:val="28"/>
        </w:rPr>
        <w:br/>
        <w:t xml:space="preserve">технического регулирования и стандартизации Росстандарта поправка </w:t>
      </w:r>
      <w:r>
        <w:rPr>
          <w:rFonts w:ascii="Times New Roman" w:hAnsi="Times New Roman"/>
          <w:sz w:val="28"/>
          <w:szCs w:val="28"/>
        </w:rPr>
        <w:br/>
        <w:t xml:space="preserve">к ГОСТ Р </w:t>
      </w:r>
      <w:proofErr w:type="gramStart"/>
      <w:r>
        <w:rPr>
          <w:rFonts w:ascii="Times New Roman" w:hAnsi="Times New Roman"/>
          <w:sz w:val="28"/>
          <w:szCs w:val="28"/>
        </w:rPr>
        <w:t>72118-2025</w:t>
      </w:r>
      <w:proofErr w:type="gramEnd"/>
      <w:r>
        <w:rPr>
          <w:rFonts w:ascii="Times New Roman" w:hAnsi="Times New Roman"/>
          <w:sz w:val="28"/>
          <w:szCs w:val="28"/>
        </w:rPr>
        <w:t xml:space="preserve"> «Защита информации. Системы с конструктивной информационной безопасностью. Методология разработки», а также мотивированное предложение о внесении поправки в ГОСТ Р </w:t>
      </w:r>
      <w:proofErr w:type="gramStart"/>
      <w:r>
        <w:rPr>
          <w:rFonts w:ascii="Times New Roman" w:hAnsi="Times New Roman"/>
          <w:sz w:val="28"/>
          <w:szCs w:val="28"/>
        </w:rPr>
        <w:t>72118-2025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pacing w:val="-4"/>
          <w:sz w:val="28"/>
          <w:szCs w:val="28"/>
        </w:rPr>
        <w:t>(исх. ФАУ «ГНИИИ ПТЗИ ФСТЭК России» № 166 от 16.01.2026)</w:t>
      </w:r>
      <w:r>
        <w:rPr>
          <w:rFonts w:ascii="Times New Roman" w:hAnsi="Times New Roman"/>
          <w:sz w:val="28"/>
          <w:szCs w:val="28"/>
        </w:rPr>
        <w:t>.</w:t>
      </w:r>
    </w:p>
    <w:p w14:paraId="48DDAF9E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7. Подготовлены и представлены в центральный аппарат ФСТЭК России результаты рассмотрения поправки в предварительный национальный стандарт ПНСТ </w:t>
      </w:r>
      <w:proofErr w:type="gramStart"/>
      <w:r>
        <w:rPr>
          <w:rFonts w:ascii="Times New Roman" w:hAnsi="Times New Roman"/>
          <w:sz w:val="28"/>
          <w:szCs w:val="28"/>
        </w:rPr>
        <w:t>1008-2025</w:t>
      </w:r>
      <w:proofErr w:type="gramEnd"/>
      <w:r>
        <w:rPr>
          <w:rFonts w:ascii="Times New Roman" w:hAnsi="Times New Roman"/>
          <w:sz w:val="28"/>
          <w:szCs w:val="28"/>
        </w:rPr>
        <w:t xml:space="preserve"> «Информационная инфраструктура в жилищно-коммунальном хозяйстве. Требования к обеспечению информационной безопасности», разработанной ТК 393 «Услуги (работы, процессы) в сфере жилищно-коммунального хозяйства и формирования комфортной городской среды» (22.01.2026).</w:t>
      </w:r>
    </w:p>
    <w:p w14:paraId="7BA72327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8. Подготовлены и направлены о</w:t>
      </w:r>
      <w:r>
        <w:rPr>
          <w:rFonts w:ascii="Times New Roman" w:hAnsi="Times New Roman"/>
          <w:spacing w:val="6"/>
          <w:sz w:val="28"/>
          <w:szCs w:val="28"/>
        </w:rPr>
        <w:t xml:space="preserve">тветственному секретарю ТК 167 </w:t>
      </w:r>
      <w:r>
        <w:rPr>
          <w:rFonts w:ascii="Times New Roman" w:hAnsi="Times New Roman"/>
          <w:spacing w:val="6"/>
          <w:sz w:val="28"/>
          <w:szCs w:val="28"/>
        </w:rPr>
        <w:br/>
        <w:t xml:space="preserve">«Программно-аппаратные комплексы для критической информационной инфраструктуры и программное обеспечение для них» </w:t>
      </w:r>
      <w:r>
        <w:rPr>
          <w:rFonts w:ascii="Times New Roman" w:hAnsi="Times New Roman"/>
          <w:sz w:val="28"/>
          <w:szCs w:val="28"/>
        </w:rPr>
        <w:t xml:space="preserve">актуальные сведения о полномочном представителе от ФАУ «ГНИИИ ПТЗИ ФСТЭК России» </w:t>
      </w:r>
      <w:r>
        <w:rPr>
          <w:rFonts w:ascii="Times New Roman" w:hAnsi="Times New Roman"/>
          <w:sz w:val="28"/>
          <w:szCs w:val="28"/>
        </w:rPr>
        <w:br/>
        <w:t>в ТК 167 (исх. ФАУ «ГНИИИ ПТЗИ ФСТЭК России» № 377 от 25.02.2026).</w:t>
      </w:r>
    </w:p>
    <w:p w14:paraId="55FC7871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9. Подготовлена и направлена начальнику управления стандартизации Федерального агентства по техническому регулированию и метрологии заполненная форма анкеты для расчета эффективности деятельности технического комитета по стандартизации «Защита информации» (ТК 362) (исх. ФАУ «ГНИИИ ПТЗИ ФСТЭК России» № 612 от 24.03.2026).</w:t>
      </w:r>
    </w:p>
    <w:p w14:paraId="51A568D5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10. Подготовлены и направлены председателю МТК 566 «Искусственный интеллект» </w:t>
      </w:r>
      <w:r>
        <w:rPr>
          <w:rFonts w:ascii="Times New Roman" w:hAnsi="Times New Roman"/>
          <w:sz w:val="28"/>
          <w:szCs w:val="28"/>
        </w:rPr>
        <w:t>результаты согласования тем по разработке межгосударственных стандартов для включения в Программу межгосударственной стандартизации (исх. ФАУ «ГНИИИ ПТЗИ ФСТЭК России» № 240 от 03.02.2026).</w:t>
      </w:r>
    </w:p>
    <w:p w14:paraId="51B38ECA" w14:textId="77777777" w:rsidR="003203C1" w:rsidRDefault="00000000">
      <w:pPr>
        <w:pStyle w:val="2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11. Утверждено председателем ТК 362 решение о принятии в состав </w:t>
      </w:r>
      <w:r>
        <w:rPr>
          <w:rFonts w:ascii="Times New Roman" w:hAnsi="Times New Roman"/>
          <w:sz w:val="28"/>
          <w:szCs w:val="28"/>
        </w:rPr>
        <w:br/>
        <w:t>ТК 362 АО «</w:t>
      </w:r>
      <w:proofErr w:type="spellStart"/>
      <w:r>
        <w:rPr>
          <w:rFonts w:ascii="Times New Roman" w:hAnsi="Times New Roman"/>
          <w:sz w:val="28"/>
          <w:szCs w:val="28"/>
        </w:rPr>
        <w:t>СекьюрИТ</w:t>
      </w:r>
      <w:proofErr w:type="spellEnd"/>
      <w:r>
        <w:rPr>
          <w:rFonts w:ascii="Times New Roman" w:hAnsi="Times New Roman"/>
          <w:sz w:val="28"/>
          <w:szCs w:val="28"/>
        </w:rPr>
        <w:t>» со статусом «Наблюдатель» (16.01.2026). Копия решения ТК 362 направлена в АО «</w:t>
      </w:r>
      <w:proofErr w:type="spellStart"/>
      <w:r>
        <w:rPr>
          <w:rFonts w:ascii="Times New Roman" w:hAnsi="Times New Roman"/>
          <w:sz w:val="28"/>
          <w:szCs w:val="28"/>
        </w:rPr>
        <w:t>СекьюрИТ</w:t>
      </w:r>
      <w:proofErr w:type="spellEnd"/>
      <w:r>
        <w:rPr>
          <w:rFonts w:ascii="Times New Roman" w:hAnsi="Times New Roman"/>
          <w:sz w:val="28"/>
          <w:szCs w:val="28"/>
        </w:rPr>
        <w:t>» (исх. ФАУ «ГНИИИ ПТЗИ ФСТЭК России» № 235 от 02.02.2026).</w:t>
      </w:r>
    </w:p>
    <w:p w14:paraId="7079CC4C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12. Утверждено председателем ТК 362 решение о принятии в состав </w:t>
      </w:r>
      <w:r>
        <w:rPr>
          <w:rFonts w:ascii="Times New Roman" w:hAnsi="Times New Roman"/>
          <w:sz w:val="28"/>
          <w:szCs w:val="28"/>
        </w:rPr>
        <w:br/>
        <w:t xml:space="preserve">ТК 362 АО «НПК «КРИПТОНИТ» со статусом «Наблюдатель» (05.02.2026). Копия решения ТК 362 направлена в АО «НПК «КРИПТОНИТ» </w:t>
      </w:r>
      <w:r>
        <w:rPr>
          <w:rFonts w:ascii="Times New Roman" w:hAnsi="Times New Roman"/>
          <w:sz w:val="28"/>
          <w:szCs w:val="28"/>
        </w:rPr>
        <w:br/>
        <w:t>(ФАУ «ГНИИИ ПТЗИ ФСТЭК России» № 286 от 10.02.2026).</w:t>
      </w:r>
    </w:p>
    <w:p w14:paraId="0B9F758D" w14:textId="77777777" w:rsidR="003203C1" w:rsidRDefault="003203C1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6D5219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13. </w:t>
      </w:r>
      <w:r>
        <w:rPr>
          <w:rFonts w:ascii="Times New Roman" w:hAnsi="Times New Roman"/>
          <w:spacing w:val="10"/>
          <w:sz w:val="28"/>
          <w:szCs w:val="28"/>
        </w:rPr>
        <w:t>Подготовлено, представлено председателю ТК 362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(исх. ФАУ «ГНИИИ ПТЗИ ФСТЭК России» № 378 от 25.02.2026) и утверждено (12.03.2026) решение о принятии в состав ТК 362 ООО «ВК Цифровые Технологии»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со статусом «Наблюдатель». Копия решения ТК 362 направлена</w:t>
      </w:r>
      <w:r>
        <w:rPr>
          <w:rFonts w:ascii="Times New Roman" w:hAnsi="Times New Roman"/>
          <w:sz w:val="28"/>
          <w:szCs w:val="28"/>
        </w:rPr>
        <w:br/>
        <w:t xml:space="preserve">в ООО «ВК Цифровые Технологии» (ФАУ «ГНИИИ ПТЗИ ФСТЭК России» </w:t>
      </w:r>
      <w:r>
        <w:rPr>
          <w:rFonts w:ascii="Times New Roman" w:hAnsi="Times New Roman"/>
          <w:sz w:val="28"/>
          <w:szCs w:val="28"/>
        </w:rPr>
        <w:br/>
        <w:t>№ 520 от 16.03.2026).</w:t>
      </w:r>
    </w:p>
    <w:p w14:paraId="1FF38BE9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14. Подготовлено, представлено председателю ТК 362 </w:t>
      </w:r>
      <w:r>
        <w:rPr>
          <w:rFonts w:ascii="Times New Roman" w:hAnsi="Times New Roman"/>
          <w:sz w:val="28"/>
          <w:szCs w:val="28"/>
        </w:rPr>
        <w:br/>
        <w:t>(исх. ФАУ «ГНИИИ ПТЗИ ФСТЭК России» № 450 от 12.03.2026) и утверждено (31.03.2026) решение о принятии в состав ТК 362 АО</w:t>
      </w:r>
      <w:r>
        <w:rPr>
          <w:rFonts w:ascii="Times New Roman" w:hAnsi="Times New Roman"/>
          <w:spacing w:val="6"/>
          <w:sz w:val="28"/>
          <w:szCs w:val="28"/>
        </w:rPr>
        <w:t xml:space="preserve"> «НПП «Цифровые решения» </w:t>
      </w:r>
      <w:r>
        <w:rPr>
          <w:rFonts w:ascii="Times New Roman" w:hAnsi="Times New Roman"/>
          <w:sz w:val="28"/>
          <w:szCs w:val="28"/>
        </w:rPr>
        <w:t>со статусом «Наблюдатель».</w:t>
      </w:r>
    </w:p>
    <w:p w14:paraId="5D4B22D0" w14:textId="77777777" w:rsidR="003203C1" w:rsidRDefault="00000000">
      <w:pPr>
        <w:pStyle w:val="a7"/>
        <w:ind w:firstLine="709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Анализ активности организаций-членов ТК 362</w:t>
      </w:r>
    </w:p>
    <w:p w14:paraId="2683761B" w14:textId="77777777" w:rsidR="003203C1" w:rsidRDefault="00000000">
      <w:pPr>
        <w:pStyle w:val="a7"/>
        <w:ind w:firstLine="709"/>
        <w:jc w:val="both"/>
      </w:pPr>
      <w:r>
        <w:rPr>
          <w:rFonts w:ascii="Times New Roman" w:hAnsi="Times New Roman" w:cs="Times New Roman"/>
          <w:szCs w:val="28"/>
        </w:rPr>
        <w:t xml:space="preserve">Секретариатом ТК 362 проведен анализ активности организаций-членов ТК 362 при выполнении в </w:t>
      </w:r>
      <w:r>
        <w:rPr>
          <w:rFonts w:ascii="Times New Roman" w:hAnsi="Times New Roman" w:cs="Times New Roman"/>
          <w:szCs w:val="28"/>
          <w:lang w:val="en-US"/>
        </w:rPr>
        <w:t>I</w:t>
      </w:r>
      <w:r>
        <w:rPr>
          <w:rFonts w:ascii="Times New Roman" w:hAnsi="Times New Roman" w:cs="Times New Roman"/>
          <w:szCs w:val="28"/>
        </w:rPr>
        <w:t xml:space="preserve"> квартале 2026 г. работ, предусмотренных планом работы ТК 362 на 2026 год.</w:t>
      </w:r>
    </w:p>
    <w:p w14:paraId="1C56BCE8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проведенного анализа установлено следующее:</w:t>
      </w:r>
    </w:p>
    <w:p w14:paraId="4699D49E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повторном </w:t>
      </w:r>
      <w:proofErr w:type="spellStart"/>
      <w:r>
        <w:rPr>
          <w:rFonts w:ascii="Times New Roman" w:hAnsi="Times New Roman"/>
          <w:sz w:val="28"/>
          <w:szCs w:val="28"/>
        </w:rPr>
        <w:t>рассмотрениии</w:t>
      </w:r>
      <w:proofErr w:type="spellEnd"/>
      <w:r>
        <w:rPr>
          <w:rFonts w:ascii="Times New Roman" w:hAnsi="Times New Roman"/>
          <w:sz w:val="28"/>
          <w:szCs w:val="28"/>
        </w:rPr>
        <w:t xml:space="preserve"> окончательной редакции проекта предварительного национального стандарта, разработанного ТК 22 «Информационные технологии», приняло участие 43 % организаций-членов </w:t>
      </w:r>
      <w:r>
        <w:rPr>
          <w:rFonts w:ascii="Times New Roman" w:hAnsi="Times New Roman"/>
          <w:sz w:val="28"/>
          <w:szCs w:val="28"/>
        </w:rPr>
        <w:br/>
        <w:t>ТК 362;</w:t>
      </w:r>
    </w:p>
    <w:p w14:paraId="167E7E0E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 рассмотрении окончательных редакций проектов предварительных национальных стандартов, разработанных ТК 22 «Информационные технологии», приняли участие все организации-члены ТК 362,</w:t>
      </w:r>
      <w:r>
        <w:rPr>
          <w:rFonts w:ascii="Times New Roman" w:hAnsi="Times New Roman"/>
          <w:spacing w:val="-4"/>
          <w:sz w:val="28"/>
          <w:szCs w:val="28"/>
        </w:rPr>
        <w:t xml:space="preserve"> ранее представившие замечания и предложения.</w:t>
      </w:r>
    </w:p>
    <w:p w14:paraId="0DB68B99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Более подробно результаты анализа активности организаций-членов </w:t>
      </w:r>
      <w:r>
        <w:rPr>
          <w:rFonts w:ascii="Times New Roman" w:hAnsi="Times New Roman"/>
          <w:sz w:val="28"/>
          <w:szCs w:val="28"/>
        </w:rPr>
        <w:br/>
        <w:t xml:space="preserve">ТК 362 представлены в приложении № </w:t>
      </w:r>
      <w:r>
        <w:t>1.</w:t>
      </w:r>
    </w:p>
    <w:tbl>
      <w:tblPr>
        <w:tblW w:w="232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77"/>
        <w:gridCol w:w="3006"/>
        <w:gridCol w:w="3006"/>
        <w:gridCol w:w="3006"/>
        <w:gridCol w:w="2630"/>
        <w:gridCol w:w="1305"/>
      </w:tblGrid>
      <w:tr w:rsidR="003203C1" w14:paraId="67C4E150" w14:textId="77777777">
        <w:tblPrEx>
          <w:tblCellMar>
            <w:top w:w="0" w:type="dxa"/>
            <w:bottom w:w="0" w:type="dxa"/>
          </w:tblCellMar>
        </w:tblPrEx>
        <w:tc>
          <w:tcPr>
            <w:tcW w:w="102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1C03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781A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758F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A904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FF5E5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8F3FB" w14:textId="77777777" w:rsidR="003203C1" w:rsidRDefault="003203C1">
            <w:pPr>
              <w:pStyle w:val="Standard"/>
              <w:tabs>
                <w:tab w:val="left" w:pos="7513"/>
              </w:tabs>
              <w:snapToGrid w:val="0"/>
              <w:ind w:right="-59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704A118" w14:textId="77777777" w:rsidR="003203C1" w:rsidRDefault="003203C1">
      <w:pPr>
        <w:pStyle w:val="a7"/>
        <w:ind w:firstLine="709"/>
        <w:jc w:val="both"/>
        <w:rPr>
          <w:rFonts w:ascii="Times New Roman" w:hAnsi="Times New Roman" w:cs="Times New Roman"/>
          <w:szCs w:val="28"/>
        </w:rPr>
      </w:pPr>
    </w:p>
    <w:p w14:paraId="57A4BFD4" w14:textId="77777777" w:rsidR="003203C1" w:rsidRDefault="00000000">
      <w:pPr>
        <w:pStyle w:val="a7"/>
        <w:pageBreakBefore/>
        <w:ind w:firstLine="709"/>
        <w:jc w:val="right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lastRenderedPageBreak/>
        <w:t>Приложение № 1</w:t>
      </w:r>
    </w:p>
    <w:p w14:paraId="66600500" w14:textId="77777777" w:rsidR="003203C1" w:rsidRDefault="003203C1">
      <w:pPr>
        <w:pStyle w:val="a7"/>
        <w:ind w:firstLine="709"/>
        <w:rPr>
          <w:rFonts w:ascii="Times New Roman" w:hAnsi="Times New Roman" w:cs="Times New Roman"/>
          <w:b/>
          <w:szCs w:val="28"/>
        </w:rPr>
      </w:pPr>
    </w:p>
    <w:p w14:paraId="0CACBACD" w14:textId="77777777" w:rsidR="003203C1" w:rsidRDefault="00000000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Результаты анализа активности организаций-членов ТК 362 </w:t>
      </w:r>
      <w:r>
        <w:rPr>
          <w:rFonts w:ascii="Times New Roman" w:hAnsi="Times New Roman"/>
          <w:b/>
          <w:sz w:val="28"/>
          <w:szCs w:val="28"/>
        </w:rPr>
        <w:br/>
        <w:t xml:space="preserve">в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квартале 2026 года</w:t>
      </w:r>
    </w:p>
    <w:p w14:paraId="5987103B" w14:textId="77777777" w:rsidR="003203C1" w:rsidRDefault="003203C1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D868565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соответствии с планом работы ТК 362 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квартале 2026 г. проведен анализ активности организаций-членов ТК 362 в рассмотрении проектов предварительных национальных стандартов, разрабатываемых смежными техническими комитетами по стандартизации.</w:t>
      </w:r>
    </w:p>
    <w:p w14:paraId="1CB844FE" w14:textId="77777777" w:rsidR="003203C1" w:rsidRDefault="0000000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По результатам проведенного анализа установлено следующее.</w:t>
      </w:r>
    </w:p>
    <w:p w14:paraId="643B7AD2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Проект предварительного национального стандарта ПНСТ «Информационные технологии. Методы и средства обеспечения безопасности. Основы доверенного взаимодействия устройства и сервисов», разработанный ТК 22 «Информационные технологии», повторно рассылался всем организациям-членам ТК 362. Получены отзывы от 45 организаций (рисунок 1). От 28 организаций - с замечаниями и предложениями (ФАУ «ГНИИИ ПТЗИ ФСТЭК России», АО Центр «</w:t>
      </w:r>
      <w:proofErr w:type="spellStart"/>
      <w:r>
        <w:rPr>
          <w:rFonts w:ascii="Times New Roman" w:hAnsi="Times New Roman"/>
          <w:sz w:val="28"/>
          <w:szCs w:val="28"/>
        </w:rPr>
        <w:t>Атомзащитаинформ</w:t>
      </w:r>
      <w:proofErr w:type="spellEnd"/>
      <w:r>
        <w:rPr>
          <w:rFonts w:ascii="Times New Roman" w:hAnsi="Times New Roman"/>
          <w:sz w:val="28"/>
          <w:szCs w:val="28"/>
        </w:rPr>
        <w:t xml:space="preserve">», АО «ОКБ САПР»,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АО «</w:t>
      </w:r>
      <w:proofErr w:type="spellStart"/>
      <w:r>
        <w:rPr>
          <w:rFonts w:ascii="Times New Roman" w:hAnsi="Times New Roman"/>
          <w:bCs/>
          <w:sz w:val="28"/>
          <w:szCs w:val="28"/>
        </w:rPr>
        <w:t>ИнфоТеКС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ФГБУ «27 ЦНИИ» Минобороны России, АО «РАСУ»,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pacing w:val="6"/>
          <w:sz w:val="28"/>
          <w:szCs w:val="28"/>
        </w:rPr>
        <w:t>АО «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Крафтвэй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корпорэйшн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ПЛС», </w:t>
      </w:r>
      <w:r>
        <w:rPr>
          <w:rFonts w:ascii="Times New Roman" w:hAnsi="Times New Roman"/>
          <w:sz w:val="28"/>
          <w:szCs w:val="28"/>
        </w:rPr>
        <w:t xml:space="preserve">АНО «Институт инженерной физики», 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Филиал ПАО «Газпром» «Служба корпоративной защиты ПАО «Газпром», </w:t>
      </w:r>
      <w:r>
        <w:rPr>
          <w:rFonts w:ascii="Times New Roman" w:hAnsi="Times New Roman"/>
          <w:bCs/>
          <w:spacing w:val="-4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ООО «ПК Аквариус», ФГАНУ НИИ «</w:t>
      </w:r>
      <w:proofErr w:type="spellStart"/>
      <w:r>
        <w:rPr>
          <w:rFonts w:ascii="Times New Roman" w:hAnsi="Times New Roman"/>
          <w:sz w:val="28"/>
          <w:szCs w:val="28"/>
        </w:rPr>
        <w:t>Спецвузавтоматика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bCs/>
          <w:sz w:val="28"/>
          <w:szCs w:val="28"/>
        </w:rPr>
        <w:t xml:space="preserve">ФГУП «НПП «Гамма», ФГБУ «ЦНИИ ВКС» Минобороны России, </w:t>
      </w:r>
      <w:r>
        <w:rPr>
          <w:rFonts w:ascii="Times New Roman" w:hAnsi="Times New Roman"/>
          <w:sz w:val="28"/>
          <w:szCs w:val="28"/>
        </w:rPr>
        <w:t xml:space="preserve">ООО «Гарда Технологии», 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АО «Актив-софт», </w:t>
      </w:r>
      <w:r>
        <w:rPr>
          <w:rFonts w:ascii="Times New Roman" w:hAnsi="Times New Roman"/>
          <w:bCs/>
          <w:sz w:val="28"/>
          <w:szCs w:val="28"/>
        </w:rPr>
        <w:t xml:space="preserve">ДИБ Банка России, </w:t>
      </w:r>
      <w:r>
        <w:rPr>
          <w:rFonts w:ascii="Times New Roman" w:hAnsi="Times New Roman"/>
          <w:sz w:val="28"/>
          <w:szCs w:val="28"/>
        </w:rPr>
        <w:t xml:space="preserve">ООО «Доктор Веб», </w:t>
      </w:r>
      <w:r>
        <w:rPr>
          <w:rFonts w:ascii="Times New Roman" w:hAnsi="Times New Roman"/>
          <w:sz w:val="28"/>
          <w:szCs w:val="28"/>
        </w:rPr>
        <w:br/>
        <w:t xml:space="preserve">АО «РНТ», АО «ИНСЕК-СЗ», АО «Позитив Текнолоджиз», ООО «НПФ «Кристалл», НИЯУ МИФИ, </w:t>
      </w:r>
      <w:r>
        <w:rPr>
          <w:rFonts w:ascii="Times New Roman" w:hAnsi="Times New Roman"/>
          <w:bCs/>
          <w:sz w:val="28"/>
          <w:szCs w:val="28"/>
        </w:rPr>
        <w:t xml:space="preserve">АО «Аладдин Р.Д.», ООО «Конфидент», </w:t>
      </w:r>
      <w:r>
        <w:rPr>
          <w:rFonts w:ascii="Times New Roman" w:hAnsi="Times New Roman"/>
          <w:bCs/>
          <w:sz w:val="28"/>
          <w:szCs w:val="28"/>
        </w:rPr>
        <w:br/>
        <w:t xml:space="preserve">ООО «Код Безопасности», </w:t>
      </w:r>
      <w:r>
        <w:rPr>
          <w:rFonts w:ascii="Times New Roman" w:hAnsi="Times New Roman"/>
          <w:sz w:val="28"/>
          <w:szCs w:val="28"/>
        </w:rPr>
        <w:t xml:space="preserve">ФГУП «РФЯЦ-ВНИИЭФ», АО «Лаборатория Касперского», АО «ИВК») 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от 17 организаций - без замечаний (АО НПЦ «ЭЛВИС», ООО «Облачные технологии», </w:t>
      </w:r>
      <w:r>
        <w:rPr>
          <w:rFonts w:ascii="Times New Roman" w:hAnsi="Times New Roman"/>
          <w:bCs/>
          <w:sz w:val="28"/>
          <w:szCs w:val="28"/>
        </w:rPr>
        <w:t xml:space="preserve">АО «ФЦНИВТ «СНПО «Элерон», АО «БИФИТ», ООО «Лаборатория </w:t>
      </w:r>
      <w:proofErr w:type="spellStart"/>
      <w:r>
        <w:rPr>
          <w:rFonts w:ascii="Times New Roman" w:hAnsi="Times New Roman"/>
          <w:bCs/>
          <w:sz w:val="28"/>
          <w:szCs w:val="28"/>
        </w:rPr>
        <w:t>ИнфоВотч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», АО «НИИ «Вектор», АО «НПП «Исток» им. </w:t>
      </w:r>
      <w:proofErr w:type="spellStart"/>
      <w:r>
        <w:rPr>
          <w:rFonts w:ascii="Times New Roman" w:hAnsi="Times New Roman"/>
          <w:bCs/>
          <w:sz w:val="28"/>
          <w:szCs w:val="28"/>
        </w:rPr>
        <w:t>А.И.Шокина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АО «Сбербанк Технологии», </w:t>
      </w:r>
      <w:r>
        <w:rPr>
          <w:rFonts w:ascii="Times New Roman" w:hAnsi="Times New Roman"/>
          <w:bCs/>
          <w:sz w:val="28"/>
          <w:szCs w:val="28"/>
        </w:rPr>
        <w:t xml:space="preserve">ФАУ «ГосНИИАС», </w:t>
      </w:r>
      <w:r>
        <w:rPr>
          <w:rFonts w:ascii="Times New Roman" w:hAnsi="Times New Roman"/>
          <w:sz w:val="28"/>
          <w:szCs w:val="28"/>
        </w:rPr>
        <w:t>ООО «</w:t>
      </w:r>
      <w:proofErr w:type="spellStart"/>
      <w:r>
        <w:rPr>
          <w:rFonts w:ascii="Times New Roman" w:hAnsi="Times New Roman"/>
          <w:sz w:val="28"/>
          <w:szCs w:val="28"/>
        </w:rPr>
        <w:t>Свордфиш</w:t>
      </w:r>
      <w:proofErr w:type="spellEnd"/>
      <w:r>
        <w:rPr>
          <w:rFonts w:ascii="Times New Roman" w:hAnsi="Times New Roman"/>
          <w:sz w:val="28"/>
          <w:szCs w:val="28"/>
        </w:rPr>
        <w:t xml:space="preserve"> Секьюрити»,</w:t>
      </w:r>
      <w:r>
        <w:rPr>
          <w:rFonts w:ascii="Times New Roman" w:hAnsi="Times New Roman"/>
          <w:bCs/>
          <w:sz w:val="28"/>
          <w:szCs w:val="28"/>
        </w:rPr>
        <w:t xml:space="preserve"> ФГБУ «3 ЦНИИ» Минобороны России, Ассоциация по сертификации «Русский Регистр», ООО «НИИ СОКБ», </w:t>
      </w:r>
      <w:r>
        <w:rPr>
          <w:rFonts w:ascii="Times New Roman" w:hAnsi="Times New Roman"/>
          <w:bCs/>
          <w:sz w:val="28"/>
          <w:szCs w:val="28"/>
        </w:rPr>
        <w:br/>
        <w:t>ООО «Интеллектуальные сети»,</w:t>
      </w:r>
      <w:r>
        <w:rPr>
          <w:rFonts w:ascii="Times New Roman" w:hAnsi="Times New Roman"/>
          <w:sz w:val="28"/>
          <w:szCs w:val="28"/>
        </w:rPr>
        <w:t xml:space="preserve"> ООО «Интеллектуальная безопасность», </w:t>
      </w:r>
      <w:r>
        <w:rPr>
          <w:rFonts w:ascii="Times New Roman" w:hAnsi="Times New Roman"/>
          <w:bCs/>
          <w:sz w:val="28"/>
          <w:szCs w:val="28"/>
        </w:rPr>
        <w:t xml:space="preserve">ВУНЦ ВВС «ВВА», </w:t>
      </w:r>
      <w:r>
        <w:rPr>
          <w:rFonts w:ascii="Times New Roman" w:hAnsi="Times New Roman"/>
          <w:sz w:val="28"/>
          <w:szCs w:val="28"/>
        </w:rPr>
        <w:t>АО НПО «Инфобезопасность»).</w:t>
      </w:r>
    </w:p>
    <w:p w14:paraId="58E3AD1E" w14:textId="77777777" w:rsidR="003203C1" w:rsidRDefault="00000000">
      <w:pPr>
        <w:pStyle w:val="Standard"/>
        <w:widowControl w:val="0"/>
        <w:shd w:val="clear" w:color="auto" w:fill="FFFFFF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pacing w:val="-4"/>
          <w:sz w:val="28"/>
          <w:szCs w:val="28"/>
        </w:rPr>
        <w:t>Полученные замечания и предложения направлены разработчику для учета при доработке проекта предварительного национального стандарта.</w:t>
      </w:r>
    </w:p>
    <w:p w14:paraId="31754824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14:paraId="7B5D6AA9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9D1D094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3B88EC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008054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47F202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BE1E2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B58CEA" w14:textId="77777777" w:rsidR="003203C1" w:rsidRDefault="00000000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object w:dxaOrig="8741" w:dyaOrig="3665" w14:anchorId="52C1C3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1" o:spid="_x0000_i1025" type="#_x0000_t75" style="width:437pt;height:183.5pt;visibility:visible;mso-wrap-style:square" o:ole="">
            <v:imagedata r:id="rId7" o:title=""/>
          </v:shape>
          <o:OLEObject Type="Embed" ProgID="MSGraph.Chart.8" ShapeID="Объект1" DrawAspect="Content" ObjectID="_1839653119" r:id="rId8"/>
        </w:object>
      </w:r>
    </w:p>
    <w:p w14:paraId="0CEBE9EB" w14:textId="77777777" w:rsidR="003203C1" w:rsidRDefault="00000000">
      <w:pPr>
        <w:pStyle w:val="Standard"/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 xml:space="preserve">Рисунок 1 – ПНСТ «Информационные технологии. Методы и средства обеспечения безопасности. Основы доверенного взаимодействия </w:t>
      </w:r>
      <w:r>
        <w:rPr>
          <w:rFonts w:ascii="Times New Roman" w:hAnsi="Times New Roman"/>
          <w:sz w:val="28"/>
          <w:szCs w:val="28"/>
        </w:rPr>
        <w:br/>
        <w:t>устройства и сервисов»</w:t>
      </w:r>
    </w:p>
    <w:p w14:paraId="517987FB" w14:textId="77777777" w:rsidR="003203C1" w:rsidRDefault="003203C1">
      <w:pPr>
        <w:pStyle w:val="Standard"/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627715" w14:textId="77777777" w:rsidR="003203C1" w:rsidRDefault="00000000">
      <w:pPr>
        <w:pStyle w:val="Standard"/>
        <w:widowControl w:val="0"/>
        <w:shd w:val="clear" w:color="auto" w:fill="FFFFFF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Проекты предварительных национальных стандартов ПНСТ «Информационные технологии. Приватность данных. Оценка рисков при применении технологий повышения приватности» и ПНСТ «Информационные технологии. Приватность данных. Риски обезличивания данных», разработанные ТК 22 «Информационные технологии», повторно рассылались </w:t>
      </w:r>
      <w:r>
        <w:rPr>
          <w:rFonts w:ascii="Times New Roman" w:hAnsi="Times New Roman"/>
          <w:sz w:val="28"/>
          <w:szCs w:val="28"/>
        </w:rPr>
        <w:br/>
        <w:t xml:space="preserve">в 7 организаций-членов ТК 362, </w:t>
      </w:r>
      <w:r>
        <w:rPr>
          <w:rFonts w:ascii="Times New Roman" w:hAnsi="Times New Roman"/>
          <w:spacing w:val="-4"/>
          <w:sz w:val="28"/>
          <w:szCs w:val="28"/>
        </w:rPr>
        <w:t xml:space="preserve">ранее представившие свои замечания </w:t>
      </w:r>
      <w:r>
        <w:rPr>
          <w:rFonts w:ascii="Times New Roman" w:hAnsi="Times New Roman"/>
          <w:spacing w:val="-4"/>
          <w:sz w:val="28"/>
          <w:szCs w:val="28"/>
        </w:rPr>
        <w:br/>
        <w:t>и предложения.</w:t>
      </w:r>
      <w:r>
        <w:rPr>
          <w:rFonts w:ascii="Times New Roman" w:hAnsi="Times New Roman"/>
          <w:sz w:val="28"/>
          <w:szCs w:val="28"/>
        </w:rPr>
        <w:t xml:space="preserve"> Получены отзывы от 7 организаций с замечаниями </w:t>
      </w:r>
      <w:r>
        <w:rPr>
          <w:rFonts w:ascii="Times New Roman" w:hAnsi="Times New Roman"/>
          <w:sz w:val="28"/>
          <w:szCs w:val="28"/>
        </w:rPr>
        <w:br/>
        <w:t xml:space="preserve">и предложениями (ФАУ «ГНИИИ ПТЗИ ФСТЭК России», </w:t>
      </w:r>
      <w:r>
        <w:rPr>
          <w:rFonts w:ascii="Times New Roman" w:hAnsi="Times New Roman"/>
          <w:bCs/>
          <w:spacing w:val="-4"/>
          <w:sz w:val="28"/>
          <w:szCs w:val="28"/>
        </w:rPr>
        <w:t>Филиал ПАО «Газпром» «Служба корпоративной защиты ПАО «Газпром»,</w:t>
      </w:r>
      <w:r>
        <w:rPr>
          <w:rFonts w:ascii="Times New Roman" w:hAnsi="Times New Roman"/>
          <w:bCs/>
          <w:sz w:val="28"/>
          <w:szCs w:val="28"/>
        </w:rPr>
        <w:t xml:space="preserve"> АО «</w:t>
      </w:r>
      <w:proofErr w:type="spellStart"/>
      <w:r>
        <w:rPr>
          <w:rFonts w:ascii="Times New Roman" w:hAnsi="Times New Roman"/>
          <w:bCs/>
          <w:sz w:val="28"/>
          <w:szCs w:val="28"/>
        </w:rPr>
        <w:t>ИнфоТеКС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», ФГБУ «ЦНИИ ВКС» Минобороны России, </w:t>
      </w:r>
      <w:r>
        <w:rPr>
          <w:rFonts w:ascii="Times New Roman" w:hAnsi="Times New Roman"/>
          <w:sz w:val="28"/>
          <w:szCs w:val="28"/>
        </w:rPr>
        <w:t xml:space="preserve">АНО «Институт инженерной физики», </w:t>
      </w:r>
      <w:r>
        <w:rPr>
          <w:rFonts w:ascii="Times New Roman" w:hAnsi="Times New Roman"/>
          <w:bCs/>
          <w:sz w:val="28"/>
          <w:szCs w:val="28"/>
        </w:rPr>
        <w:t>ФГУП «НПП «Гамма»,</w:t>
      </w:r>
      <w:r>
        <w:rPr>
          <w:rFonts w:ascii="Times New Roman" w:hAnsi="Times New Roman"/>
          <w:sz w:val="28"/>
          <w:szCs w:val="28"/>
        </w:rPr>
        <w:t xml:space="preserve"> ООО «ЦБИ»).</w:t>
      </w:r>
    </w:p>
    <w:p w14:paraId="627F44BB" w14:textId="77777777" w:rsidR="003203C1" w:rsidRDefault="00000000">
      <w:pPr>
        <w:pStyle w:val="Standard"/>
        <w:widowControl w:val="0"/>
        <w:shd w:val="clear" w:color="auto" w:fill="FFFFFF"/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pacing w:val="-4"/>
          <w:sz w:val="28"/>
          <w:szCs w:val="28"/>
        </w:rPr>
        <w:t>Полученные замечания и предложения направлены разработчику для учета при доработке проектов предварительных национальных стандартов.</w:t>
      </w:r>
    </w:p>
    <w:p w14:paraId="477CAD8C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проведенного анализа установлено следующее:</w:t>
      </w:r>
    </w:p>
    <w:p w14:paraId="151AB81E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повторном </w:t>
      </w:r>
      <w:proofErr w:type="spellStart"/>
      <w:r>
        <w:rPr>
          <w:rFonts w:ascii="Times New Roman" w:hAnsi="Times New Roman"/>
          <w:sz w:val="28"/>
          <w:szCs w:val="28"/>
        </w:rPr>
        <w:t>рассмотрениии</w:t>
      </w:r>
      <w:proofErr w:type="spellEnd"/>
      <w:r>
        <w:rPr>
          <w:rFonts w:ascii="Times New Roman" w:hAnsi="Times New Roman"/>
          <w:sz w:val="28"/>
          <w:szCs w:val="28"/>
        </w:rPr>
        <w:t xml:space="preserve"> окончательной редакции проекта предварительного национального стандарта, разработанного ТК 22 «Информационные технологии», приняло участие 43 % организаций-членов </w:t>
      </w:r>
      <w:r>
        <w:rPr>
          <w:rFonts w:ascii="Times New Roman" w:hAnsi="Times New Roman"/>
          <w:sz w:val="28"/>
          <w:szCs w:val="28"/>
        </w:rPr>
        <w:br/>
        <w:t>ТК 362;</w:t>
      </w:r>
    </w:p>
    <w:p w14:paraId="3D160BB9" w14:textId="77777777" w:rsidR="003203C1" w:rsidRDefault="00000000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 рассмотрении окончательных редакций проектов предварительных национальных стандартов, разработанных ТК 22 «Информационные технологии», приняли участие все организации-члены ТК 362,</w:t>
      </w:r>
      <w:r>
        <w:rPr>
          <w:rFonts w:ascii="Times New Roman" w:hAnsi="Times New Roman"/>
          <w:spacing w:val="-4"/>
          <w:sz w:val="28"/>
          <w:szCs w:val="28"/>
        </w:rPr>
        <w:t xml:space="preserve"> ранее представившие замечания и предложения.</w:t>
      </w:r>
    </w:p>
    <w:p w14:paraId="11CC9439" w14:textId="77777777" w:rsidR="003203C1" w:rsidRDefault="003203C1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5F0447" w14:textId="77777777" w:rsidR="003203C1" w:rsidRDefault="003203C1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341321" w14:textId="77777777" w:rsidR="003203C1" w:rsidRDefault="003203C1">
      <w:pPr>
        <w:pStyle w:val="Standard"/>
        <w:widowControl w:val="0"/>
        <w:tabs>
          <w:tab w:val="left" w:pos="1985"/>
          <w:tab w:val="left" w:pos="2835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CE8BDD" w14:textId="77777777" w:rsidR="003203C1" w:rsidRDefault="003203C1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203C1">
      <w:headerReference w:type="default" r:id="rId9"/>
      <w:headerReference w:type="first" r:id="rId10"/>
      <w:pgSz w:w="11906" w:h="16838"/>
      <w:pgMar w:top="1134" w:right="851" w:bottom="709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6769" w14:textId="77777777" w:rsidR="00FD38D1" w:rsidRDefault="00FD38D1">
      <w:pPr>
        <w:rPr>
          <w:rFonts w:hint="eastAsia"/>
        </w:rPr>
      </w:pPr>
      <w:r>
        <w:separator/>
      </w:r>
    </w:p>
  </w:endnote>
  <w:endnote w:type="continuationSeparator" w:id="0">
    <w:p w14:paraId="6B4DAC17" w14:textId="77777777" w:rsidR="00FD38D1" w:rsidRDefault="00FD38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, Terminal">
    <w:charset w:val="02"/>
    <w:family w:val="roman"/>
    <w:pitch w:val="variable"/>
  </w:font>
  <w:font w:name="Arial, Aria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, 'Palatino Linotype'">
    <w:charset w:val="00"/>
    <w:family w:val="roman"/>
    <w:pitch w:val="variable"/>
  </w:font>
  <w:font w:name="Calibri, 'Century Gothic'">
    <w:altName w:val="Calibri"/>
    <w:charset w:val="00"/>
    <w:family w:val="swiss"/>
    <w:pitch w:val="variable"/>
  </w:font>
  <w:font w:name="Tahoma, 'Times New Roman'">
    <w:charset w:val="00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85A2" w14:textId="77777777" w:rsidR="00FD38D1" w:rsidRDefault="00FD38D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A27F636" w14:textId="77777777" w:rsidR="00FD38D1" w:rsidRDefault="00FD38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C355" w14:textId="77777777" w:rsidR="00000000" w:rsidRDefault="00000000">
    <w:pPr>
      <w:pStyle w:val="a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FC8A" w14:textId="77777777" w:rsidR="00000000" w:rsidRDefault="0000000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F76"/>
    <w:multiLevelType w:val="multilevel"/>
    <w:tmpl w:val="AEC42EC4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0E368E"/>
    <w:multiLevelType w:val="multilevel"/>
    <w:tmpl w:val="2B76CF1E"/>
    <w:styleLink w:val="WW8Num1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2" w15:restartNumberingAfterBreak="0">
    <w:nsid w:val="1F9E33EF"/>
    <w:multiLevelType w:val="multilevel"/>
    <w:tmpl w:val="49C21C08"/>
    <w:styleLink w:val="WW8Num12"/>
    <w:lvl w:ilvl="0">
      <w:start w:val="1"/>
      <w:numFmt w:val="decimal"/>
      <w:lvlText w:val="%1."/>
      <w:lvlJc w:val="left"/>
      <w:pPr>
        <w:ind w:left="1162" w:hanging="454"/>
      </w:p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, Terminal" w:hAnsi="Symbol, Terminal" w:cs="Symbol, Termina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, Terminal" w:hAnsi="Symbol, Terminal" w:cs="Symbol, Termina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 w:cs="Wingdings"/>
      </w:rPr>
    </w:lvl>
  </w:abstractNum>
  <w:abstractNum w:abstractNumId="3" w15:restartNumberingAfterBreak="0">
    <w:nsid w:val="22357BB7"/>
    <w:multiLevelType w:val="multilevel"/>
    <w:tmpl w:val="E73806AC"/>
    <w:styleLink w:val="WW8Num3"/>
    <w:lvl w:ilvl="0">
      <w:start w:val="1"/>
      <w:numFmt w:val="decimal"/>
      <w:lvlText w:val="%1"/>
      <w:lvlJc w:val="left"/>
      <w:pPr>
        <w:ind w:left="540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412940"/>
    <w:multiLevelType w:val="multilevel"/>
    <w:tmpl w:val="8E1686FC"/>
    <w:styleLink w:val="WW8Num15"/>
    <w:lvl w:ilvl="0">
      <w:start w:val="1"/>
      <w:numFmt w:val="decimal"/>
      <w:lvlText w:val="%1."/>
      <w:lvlJc w:val="center"/>
      <w:pPr>
        <w:ind w:left="612" w:hanging="432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4951050"/>
    <w:multiLevelType w:val="multilevel"/>
    <w:tmpl w:val="08D2C014"/>
    <w:styleLink w:val="WW8Num1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53D5243"/>
    <w:multiLevelType w:val="multilevel"/>
    <w:tmpl w:val="31747890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, Terminal" w:hAnsi="Symbol, Terminal" w:cs="Symbol, Termina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, Terminal" w:hAnsi="Symbol, Terminal" w:cs="Symbol, Termina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259B5896"/>
    <w:multiLevelType w:val="multilevel"/>
    <w:tmpl w:val="6A745094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56065A"/>
    <w:multiLevelType w:val="multilevel"/>
    <w:tmpl w:val="B5145ED4"/>
    <w:styleLink w:val="WW8Num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9" w15:restartNumberingAfterBreak="0">
    <w:nsid w:val="34C5248A"/>
    <w:multiLevelType w:val="multilevel"/>
    <w:tmpl w:val="19703B54"/>
    <w:styleLink w:val="WW8Num17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0" w15:restartNumberingAfterBreak="0">
    <w:nsid w:val="354D7945"/>
    <w:multiLevelType w:val="multilevel"/>
    <w:tmpl w:val="4F4EDB0E"/>
    <w:styleLink w:val="WW8Num1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1" w15:restartNumberingAfterBreak="0">
    <w:nsid w:val="4BA95AFA"/>
    <w:multiLevelType w:val="multilevel"/>
    <w:tmpl w:val="F37A5454"/>
    <w:styleLink w:val="WW8Num1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2" w15:restartNumberingAfterBreak="0">
    <w:nsid w:val="4BCB5CEA"/>
    <w:multiLevelType w:val="multilevel"/>
    <w:tmpl w:val="8258DF30"/>
    <w:styleLink w:val="WW8Num8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21B14A3"/>
    <w:multiLevelType w:val="multilevel"/>
    <w:tmpl w:val="DB389DC4"/>
    <w:styleLink w:val="WW8Num9"/>
    <w:lvl w:ilvl="0">
      <w:numFmt w:val="bullet"/>
      <w:lvlText w:val=""/>
      <w:lvlJc w:val="left"/>
      <w:pPr>
        <w:ind w:left="4330" w:hanging="360"/>
      </w:pPr>
      <w:rPr>
        <w:rFonts w:ascii="Symbol, Terminal" w:hAnsi="Symbol, Terminal" w:cs="Symbol, Terminal"/>
      </w:rPr>
    </w:lvl>
    <w:lvl w:ilvl="1">
      <w:numFmt w:val="bullet"/>
      <w:lvlText w:val="o"/>
      <w:lvlJc w:val="left"/>
      <w:pPr>
        <w:ind w:left="405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77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5498" w:hanging="360"/>
      </w:pPr>
      <w:rPr>
        <w:rFonts w:ascii="Symbol, Terminal" w:hAnsi="Symbol, Terminal" w:cs="Symbol, Terminal"/>
      </w:rPr>
    </w:lvl>
    <w:lvl w:ilvl="4">
      <w:numFmt w:val="bullet"/>
      <w:lvlText w:val="o"/>
      <w:lvlJc w:val="left"/>
      <w:pPr>
        <w:ind w:left="621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93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658" w:hanging="360"/>
      </w:pPr>
      <w:rPr>
        <w:rFonts w:ascii="Symbol, Terminal" w:hAnsi="Symbol, Terminal" w:cs="Symbol, Terminal"/>
      </w:rPr>
    </w:lvl>
    <w:lvl w:ilvl="7">
      <w:numFmt w:val="bullet"/>
      <w:lvlText w:val="o"/>
      <w:lvlJc w:val="left"/>
      <w:pPr>
        <w:ind w:left="837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9098" w:hanging="360"/>
      </w:pPr>
      <w:rPr>
        <w:rFonts w:ascii="Wingdings" w:hAnsi="Wingdings" w:cs="Wingdings"/>
      </w:rPr>
    </w:lvl>
  </w:abstractNum>
  <w:abstractNum w:abstractNumId="14" w15:restartNumberingAfterBreak="0">
    <w:nsid w:val="61B523F1"/>
    <w:multiLevelType w:val="multilevel"/>
    <w:tmpl w:val="FBCA09E0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7FBC1A20"/>
    <w:multiLevelType w:val="multilevel"/>
    <w:tmpl w:val="E4ECC248"/>
    <w:styleLink w:val="WW8Num5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6" w15:restartNumberingAfterBreak="0">
    <w:nsid w:val="7FC73B17"/>
    <w:multiLevelType w:val="multilevel"/>
    <w:tmpl w:val="2C482718"/>
    <w:styleLink w:val="WW8Num7"/>
    <w:lvl w:ilvl="0">
      <w:numFmt w:val="bullet"/>
      <w:pStyle w:val="1"/>
      <w:lvlText w:val="-"/>
      <w:lvlJc w:val="left"/>
      <w:pPr>
        <w:ind w:left="720" w:hanging="360"/>
      </w:pPr>
      <w:rPr>
        <w:rFonts w:ascii="Arial, Arial" w:hAnsi="Arial, Arial" w:cs="Arial, 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, Terminal" w:hAnsi="Symbol, Terminal" w:cs="Symbol, Termina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, Terminal" w:hAnsi="Symbol, Terminal" w:cs="Symbol, Termina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662515555">
    <w:abstractNumId w:val="1"/>
  </w:num>
  <w:num w:numId="2" w16cid:durableId="1027409827">
    <w:abstractNumId w:val="8"/>
  </w:num>
  <w:num w:numId="3" w16cid:durableId="787511547">
    <w:abstractNumId w:val="3"/>
  </w:num>
  <w:num w:numId="4" w16cid:durableId="1275286766">
    <w:abstractNumId w:val="0"/>
  </w:num>
  <w:num w:numId="5" w16cid:durableId="1529491546">
    <w:abstractNumId w:val="15"/>
  </w:num>
  <w:num w:numId="6" w16cid:durableId="1296302336">
    <w:abstractNumId w:val="7"/>
  </w:num>
  <w:num w:numId="7" w16cid:durableId="136147623">
    <w:abstractNumId w:val="16"/>
  </w:num>
  <w:num w:numId="8" w16cid:durableId="1677000838">
    <w:abstractNumId w:val="12"/>
  </w:num>
  <w:num w:numId="9" w16cid:durableId="2068064052">
    <w:abstractNumId w:val="13"/>
  </w:num>
  <w:num w:numId="10" w16cid:durableId="500433168">
    <w:abstractNumId w:val="10"/>
  </w:num>
  <w:num w:numId="11" w16cid:durableId="619536727">
    <w:abstractNumId w:val="14"/>
  </w:num>
  <w:num w:numId="12" w16cid:durableId="1495757749">
    <w:abstractNumId w:val="2"/>
  </w:num>
  <w:num w:numId="13" w16cid:durableId="1675456880">
    <w:abstractNumId w:val="6"/>
  </w:num>
  <w:num w:numId="14" w16cid:durableId="676612311">
    <w:abstractNumId w:val="5"/>
  </w:num>
  <w:num w:numId="15" w16cid:durableId="1971666169">
    <w:abstractNumId w:val="4"/>
  </w:num>
  <w:num w:numId="16" w16cid:durableId="1270040948">
    <w:abstractNumId w:val="11"/>
  </w:num>
  <w:num w:numId="17" w16cid:durableId="11992004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203C1"/>
    <w:rsid w:val="003203C1"/>
    <w:rsid w:val="006D7FA3"/>
    <w:rsid w:val="00B82FAB"/>
    <w:rsid w:val="00C572D5"/>
    <w:rsid w:val="00FD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C2D70"/>
  <w15:docId w15:val="{8D198904-0AD2-4846-AD8E-349801B6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Standard"/>
    <w:next w:val="Standard"/>
    <w:uiPriority w:val="9"/>
    <w:qFormat/>
    <w:pPr>
      <w:keepNext/>
      <w:widowControl w:val="0"/>
      <w:autoSpaceDE w:val="0"/>
      <w:spacing w:after="0" w:line="240" w:lineRule="auto"/>
      <w:ind w:right="-2"/>
      <w:jc w:val="center"/>
      <w:outlineLvl w:val="0"/>
    </w:pPr>
    <w:rPr>
      <w:rFonts w:ascii="Cambria, 'Palatino Linotype'" w:eastAsia="Times New Roman" w:hAnsi="Cambria, 'Palatino Linotype'" w:cs="Cambria, 'Palatino Linotype'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, 'Century Gothic'" w:eastAsia="Calibri, 'Century Gothic'" w:hAnsi="Calibri, 'Century Gothic'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spacing w:after="0" w:line="240" w:lineRule="auto"/>
      <w:jc w:val="center"/>
    </w:pPr>
    <w:rPr>
      <w:b/>
      <w:bCs/>
      <w:sz w:val="28"/>
      <w:szCs w:val="20"/>
    </w:rPr>
  </w:style>
  <w:style w:type="paragraph" w:customStyle="1" w:styleId="Textbody">
    <w:name w:val="Text body"/>
    <w:basedOn w:val="Standard"/>
    <w:pPr>
      <w:autoSpaceDE w:val="0"/>
      <w:spacing w:after="0" w:line="240" w:lineRule="auto"/>
      <w:jc w:val="both"/>
    </w:pPr>
    <w:rPr>
      <w:sz w:val="20"/>
      <w:szCs w:val="20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next w:val="Standard"/>
    <w:rPr>
      <w:b/>
      <w:b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21">
    <w:name w:val="Основной текст 21"/>
    <w:basedOn w:val="Standard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a5">
    <w:name w:val="Balloon Text"/>
    <w:basedOn w:val="Standard"/>
    <w:pPr>
      <w:spacing w:after="0" w:line="240" w:lineRule="auto"/>
    </w:pPr>
    <w:rPr>
      <w:rFonts w:ascii="Tahoma, 'Times New Roman'" w:eastAsia="Tahoma, 'Times New Roman'" w:hAnsi="Tahoma, 'Times New Roman'" w:cs="Tahoma, 'Times New Roman'"/>
      <w:sz w:val="16"/>
      <w:szCs w:val="16"/>
    </w:rPr>
  </w:style>
  <w:style w:type="paragraph" w:customStyle="1" w:styleId="a6">
    <w:name w:val="Обычный (веб)"/>
    <w:basedOn w:val="Standar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7">
    <w:name w:val="Титульный"/>
    <w:pPr>
      <w:widowControl/>
      <w:jc w:val="center"/>
    </w:pPr>
    <w:rPr>
      <w:rFonts w:ascii="Arial, Arial" w:eastAsia="Times New Roman" w:hAnsi="Arial, Arial" w:cs="Arial, Arial"/>
      <w:sz w:val="28"/>
      <w:szCs w:val="20"/>
      <w:lang w:bidi="ar-SA"/>
    </w:rPr>
  </w:style>
  <w:style w:type="paragraph" w:customStyle="1" w:styleId="a8">
    <w:name w:val="Знак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</w:style>
  <w:style w:type="paragraph" w:styleId="aa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Endnote">
    <w:name w:val="Endnote"/>
    <w:basedOn w:val="Standard"/>
    <w:rPr>
      <w:sz w:val="20"/>
      <w:szCs w:val="20"/>
    </w:rPr>
  </w:style>
  <w:style w:type="paragraph" w:styleId="2">
    <w:name w:val="Body Text 2"/>
    <w:basedOn w:val="Standard"/>
    <w:pPr>
      <w:spacing w:after="120" w:line="480" w:lineRule="auto"/>
    </w:p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Standard"/>
    <w:pPr>
      <w:spacing w:after="160" w:line="256" w:lineRule="auto"/>
      <w:ind w:left="720"/>
    </w:pPr>
    <w:rPr>
      <w:rFonts w:eastAsia="Times New Roman"/>
    </w:r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List Bullet"/>
    <w:basedOn w:val="Standard"/>
    <w:pPr>
      <w:autoSpaceDE w:val="0"/>
      <w:spacing w:after="0" w:line="240" w:lineRule="auto"/>
      <w:jc w:val="both"/>
    </w:pPr>
    <w:rPr>
      <w:rFonts w:ascii="Times New Roman" w:eastAsia="Times New Roman" w:hAnsi="Times New Roman"/>
      <w:bCs/>
      <w:sz w:val="28"/>
      <w:szCs w:val="28"/>
    </w:rPr>
  </w:style>
  <w:style w:type="paragraph" w:customStyle="1" w:styleId="14">
    <w:name w:val="Красная строка14"/>
    <w:basedOn w:val="Standard"/>
    <w:pPr>
      <w:tabs>
        <w:tab w:val="left" w:pos="1276"/>
      </w:tabs>
      <w:spacing w:before="20"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e">
    <w:name w:val="Титульный слева"/>
    <w:basedOn w:val="Standard"/>
    <w:pPr>
      <w:spacing w:after="0" w:line="240" w:lineRule="auto"/>
    </w:pPr>
    <w:rPr>
      <w:rFonts w:ascii="Arial, Arial" w:eastAsia="Times New Roman" w:hAnsi="Arial, Arial" w:cs="Arial, Arial"/>
      <w:sz w:val="28"/>
      <w:szCs w:val="20"/>
    </w:rPr>
  </w:style>
  <w:style w:type="paragraph" w:customStyle="1" w:styleId="af">
    <w:name w:val="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НАЗВАНИЕ1"/>
    <w:basedOn w:val="Heading"/>
    <w:next w:val="Standard"/>
    <w:pPr>
      <w:keepNext/>
      <w:keepLines/>
      <w:spacing w:before="480" w:after="360"/>
      <w:ind w:left="680" w:right="567"/>
    </w:pPr>
    <w:rPr>
      <w:rFonts w:ascii="Arial, Arial" w:eastAsia="Times New Roman" w:hAnsi="Arial, Arial" w:cs="Arial, Arial"/>
      <w:bCs w:val="0"/>
      <w:caps/>
      <w:szCs w:val="28"/>
    </w:rPr>
  </w:style>
  <w:style w:type="paragraph" w:customStyle="1" w:styleId="Textbodyindent">
    <w:name w:val="Text body indent"/>
    <w:basedOn w:val="Standard"/>
    <w:pPr>
      <w:widowControl w:val="0"/>
      <w:autoSpaceDE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paragraph" w:customStyle="1" w:styleId="13">
    <w:name w:val="Знак Знак Знак Знак Знак Знак Знак Знак Знак1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Subtitle"/>
    <w:basedOn w:val="Standard"/>
    <w:next w:val="Textbody"/>
    <w:uiPriority w:val="11"/>
    <w:qFormat/>
    <w:pPr>
      <w:widowControl w:val="0"/>
      <w:autoSpaceDE w:val="0"/>
      <w:spacing w:after="0" w:line="240" w:lineRule="auto"/>
      <w:jc w:val="center"/>
    </w:pPr>
    <w:rPr>
      <w:rFonts w:ascii="Cambria, 'Palatino Linotype'" w:eastAsia="Times New Roman" w:hAnsi="Cambria, 'Palatino Linotype'" w:cs="Cambria, 'Palatino Linotype'"/>
      <w:sz w:val="24"/>
      <w:szCs w:val="20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af2">
    <w:name w:val="Приложение А"/>
    <w:basedOn w:val="Standard"/>
    <w:next w:val="Standard"/>
    <w:pPr>
      <w:keepNext/>
      <w:keepLines/>
      <w:spacing w:before="240" w:after="240" w:line="240" w:lineRule="auto"/>
      <w:ind w:left="709" w:right="680"/>
      <w:jc w:val="center"/>
      <w:outlineLvl w:val="0"/>
    </w:pPr>
    <w:rPr>
      <w:rFonts w:ascii="Arial, Arial" w:eastAsia="Times New Roman" w:hAnsi="Arial, Arial" w:cs="Arial, Arial"/>
      <w:b/>
      <w:caps/>
      <w:sz w:val="28"/>
      <w:szCs w:val="20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pPr>
      <w:widowControl/>
      <w:autoSpaceDE w:val="0"/>
    </w:pPr>
    <w:rPr>
      <w:rFonts w:ascii="Times New Roman" w:eastAsia="Calibri, 'Century Gothic'" w:hAnsi="Times New Roman" w:cs="Times New Roman"/>
      <w:color w:val="000000"/>
      <w:lang w:bidi="ar-SA"/>
    </w:rPr>
  </w:style>
  <w:style w:type="paragraph" w:customStyle="1" w:styleId="af4">
    <w:name w:val="Обычный абзац"/>
    <w:basedOn w:val="Standard"/>
    <w:pPr>
      <w:spacing w:after="0" w:line="360" w:lineRule="auto"/>
      <w:ind w:firstLine="567"/>
      <w:jc w:val="both"/>
    </w:pPr>
    <w:rPr>
      <w:rFonts w:ascii="Arial, Arial" w:eastAsia="Times New Roman" w:hAnsi="Arial, Arial" w:cs="Arial, Arial"/>
      <w:sz w:val="24"/>
      <w:szCs w:val="24"/>
    </w:rPr>
  </w:style>
  <w:style w:type="paragraph" w:customStyle="1" w:styleId="1">
    <w:name w:val="Перечисление Уровень 1 ( – )"/>
    <w:basedOn w:val="Standard"/>
    <w:pPr>
      <w:widowControl w:val="0"/>
      <w:numPr>
        <w:numId w:val="7"/>
      </w:numPr>
      <w:tabs>
        <w:tab w:val="left" w:pos="907"/>
      </w:tabs>
      <w:spacing w:after="0" w:line="360" w:lineRule="auto"/>
      <w:jc w:val="both"/>
    </w:pPr>
    <w:rPr>
      <w:rFonts w:ascii="Arial, Arial" w:eastAsia="Times New Roman" w:hAnsi="Arial, Arial" w:cs="Arial, Arial"/>
      <w:sz w:val="24"/>
    </w:rPr>
  </w:style>
  <w:style w:type="paragraph" w:customStyle="1" w:styleId="af5">
    <w:name w:val="Обычный по центру"/>
    <w:basedOn w:val="Standard"/>
    <w:next w:val="Standard"/>
    <w:pPr>
      <w:widowControl w:val="0"/>
      <w:spacing w:after="0" w:line="360" w:lineRule="auto"/>
      <w:ind w:firstLine="720"/>
      <w:jc w:val="center"/>
    </w:pPr>
    <w:rPr>
      <w:rFonts w:ascii="Arial, Arial" w:eastAsia="Times New Roman" w:hAnsi="Arial, Arial"/>
      <w:sz w:val="24"/>
    </w:rPr>
  </w:style>
  <w:style w:type="paragraph" w:styleId="af6">
    <w:name w:val="annotation text"/>
    <w:basedOn w:val="Standard"/>
    <w:pPr>
      <w:spacing w:after="0" w:line="240" w:lineRule="auto"/>
      <w:jc w:val="both"/>
    </w:pPr>
    <w:rPr>
      <w:rFonts w:ascii="Arial, Arial" w:eastAsia="Times New Roman" w:hAnsi="Arial, Arial" w:cs="Arial, Arial"/>
      <w:sz w:val="20"/>
      <w:szCs w:val="20"/>
      <w:lang w:val="en-US" w:bidi="en-US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  <w:rPr>
      <w:rFonts w:cs="Times New Roman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ascii="Arial, Arial" w:eastAsia="Arial, Arial" w:hAnsi="Arial, Arial" w:cs="Arial, Arial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, Terminal" w:eastAsia="Symbol, Terminal" w:hAnsi="Symbol, Terminal" w:cs="Symbol, Terminal"/>
    </w:rPr>
  </w:style>
  <w:style w:type="character" w:customStyle="1" w:styleId="WW8Num8z0">
    <w:name w:val="WW8Num8z0"/>
  </w:style>
  <w:style w:type="character" w:customStyle="1" w:styleId="WW8Num9z0">
    <w:name w:val="WW8Num9z0"/>
    <w:rPr>
      <w:rFonts w:ascii="Symbol, Terminal" w:eastAsia="Symbol, Terminal" w:hAnsi="Symbol, Terminal" w:cs="Symbol, Termina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, Terminal" w:eastAsia="Symbol, Terminal" w:hAnsi="Symbol, Terminal" w:cs="Symbol, Terminal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, Terminal" w:eastAsia="Symbol, Terminal" w:hAnsi="Symbol, Terminal" w:cs="Symbol, Terminal"/>
    </w:rPr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af7">
    <w:name w:val="Текст выноски Знак"/>
    <w:rPr>
      <w:rFonts w:ascii="Tahoma, 'Times New Roman'" w:eastAsia="Calibri, 'Century Gothic'" w:hAnsi="Tahoma, 'Times New Roman'" w:cs="Tahoma, 'Times New Roman'"/>
      <w:sz w:val="16"/>
      <w:szCs w:val="16"/>
    </w:rPr>
  </w:style>
  <w:style w:type="character" w:customStyle="1" w:styleId="15">
    <w:name w:val="Выделение 1"/>
    <w:rPr>
      <w:b/>
    </w:rPr>
  </w:style>
  <w:style w:type="character" w:customStyle="1" w:styleId="af8">
    <w:name w:val="Название Знак"/>
    <w:rPr>
      <w:b/>
      <w:bCs/>
      <w:sz w:val="28"/>
      <w:lang w:val="ru-RU" w:bidi="ar-SA"/>
    </w:rPr>
  </w:style>
  <w:style w:type="character" w:customStyle="1" w:styleId="af9">
    <w:name w:val="Основной текст Знак"/>
    <w:rPr>
      <w:lang w:val="ru-RU" w:bidi="ar-SA"/>
    </w:rPr>
  </w:style>
  <w:style w:type="character" w:customStyle="1" w:styleId="afa">
    <w:name w:val="Верхний колонтитул Знак"/>
    <w:rPr>
      <w:sz w:val="22"/>
      <w:szCs w:val="22"/>
    </w:rPr>
  </w:style>
  <w:style w:type="character" w:customStyle="1" w:styleId="afb">
    <w:name w:val="Нижний колонтитул Знак"/>
    <w:rPr>
      <w:sz w:val="22"/>
      <w:szCs w:val="22"/>
    </w:rPr>
  </w:style>
  <w:style w:type="character" w:customStyle="1" w:styleId="afc">
    <w:name w:val="Текст концевой сноски Знак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16">
    <w:name w:val="Заголовок 1 Знак"/>
    <w:rPr>
      <w:rFonts w:ascii="Cambria, 'Palatino Linotype'" w:eastAsia="Times New Roman" w:hAnsi="Cambria, 'Palatino Linotype'" w:cs="Cambria, 'Palatino Linotype'"/>
      <w:b/>
      <w:bCs/>
      <w:kern w:val="3"/>
      <w:sz w:val="32"/>
      <w:szCs w:val="32"/>
    </w:rPr>
  </w:style>
  <w:style w:type="character" w:customStyle="1" w:styleId="afd">
    <w:name w:val="Основной текст с отступом Знак"/>
    <w:rPr>
      <w:rFonts w:ascii="Times New Roman" w:eastAsia="Times New Roman" w:hAnsi="Times New Roman" w:cs="Times New Roman"/>
    </w:rPr>
  </w:style>
  <w:style w:type="character" w:customStyle="1" w:styleId="afe">
    <w:name w:val="Подзаголовок Знак"/>
    <w:rPr>
      <w:rFonts w:ascii="Cambria, 'Palatino Linotype'" w:eastAsia="Times New Roman" w:hAnsi="Cambria, 'Palatino Linotype'" w:cs="Cambria, 'Palatino Linotype'"/>
      <w:sz w:val="24"/>
    </w:rPr>
  </w:style>
  <w:style w:type="character" w:customStyle="1" w:styleId="aff">
    <w:name w:val="Текст сноски Знак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aff0">
    <w:name w:val="Обычный абзац Знак"/>
    <w:rPr>
      <w:rFonts w:ascii="Arial, Arial" w:eastAsia="Times New Roman" w:hAnsi="Arial, Arial" w:cs="Arial, Arial"/>
      <w:sz w:val="24"/>
      <w:szCs w:val="24"/>
    </w:rPr>
  </w:style>
  <w:style w:type="character" w:customStyle="1" w:styleId="Internetlink">
    <w:name w:val="Internet 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17">
    <w:name w:val="Перечисление Уровень 1 ( – ) Знак"/>
    <w:rPr>
      <w:rFonts w:ascii="Arial, Arial" w:eastAsia="Times New Roman" w:hAnsi="Arial, Arial" w:cs="Arial, Arial"/>
      <w:sz w:val="24"/>
      <w:szCs w:val="22"/>
    </w:rPr>
  </w:style>
  <w:style w:type="character" w:customStyle="1" w:styleId="StrongEmphasis">
    <w:name w:val="Strong Emphasis"/>
    <w:rPr>
      <w:b/>
      <w:bCs/>
    </w:rPr>
  </w:style>
  <w:style w:type="character" w:styleId="aff1">
    <w:name w:val="annotation reference"/>
    <w:rPr>
      <w:sz w:val="16"/>
      <w:szCs w:val="16"/>
    </w:rPr>
  </w:style>
  <w:style w:type="character" w:customStyle="1" w:styleId="aff2">
    <w:name w:val="Текст примечания Знак"/>
    <w:rPr>
      <w:rFonts w:ascii="Arial, Arial" w:eastAsia="Times New Roman" w:hAnsi="Arial, Arial" w:cs="Arial, Arial"/>
      <w:lang w:val="en-US" w:bidi="en-US"/>
    </w:rPr>
  </w:style>
  <w:style w:type="character" w:styleId="aff3">
    <w:name w:val="Intense Emphasis"/>
    <w:rPr>
      <w:i/>
      <w:iCs/>
      <w:color w:val="5B9BD5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3094</Words>
  <Characters>17642</Characters>
  <Application>Microsoft Office Word</Application>
  <DocSecurity>0</DocSecurity>
  <Lines>147</Lines>
  <Paragraphs>41</Paragraphs>
  <ScaleCrop>false</ScaleCrop>
  <Company/>
  <LinksUpToDate>false</LinksUpToDate>
  <CharactersWithSpaces>20695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subject/>
  <dc:creator>User</dc:creator>
  <cp:keywords/>
  <dc:description/>
  <cp:lastModifiedBy>Сергей Скрынников</cp:lastModifiedBy>
  <cp:revision>2</cp:revision>
  <cp:lastPrinted>2026-04-10T14:50:00Z</cp:lastPrinted>
  <dcterms:created xsi:type="dcterms:W3CDTF">2026-05-07T06:59:00Z</dcterms:created>
  <dcterms:modified xsi:type="dcterms:W3CDTF">2026-05-07T06:59:00Z</dcterms:modified>
</cp:coreProperties>
</file>